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030EB" w14:textId="07CD5ABF" w:rsidR="00E74263" w:rsidRPr="00A6312F" w:rsidRDefault="00E74263" w:rsidP="00E74263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_Hlk3548187"/>
      <w:bookmarkStart w:id="1" w:name="_Toc508617208"/>
      <w:bookmarkStart w:id="2" w:name="Title"/>
      <w:bookmarkStart w:id="3" w:name="DocumentFor"/>
      <w:bookmarkEnd w:id="2"/>
      <w:bookmarkEnd w:id="3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Pr="00A6312F">
        <w:rPr>
          <w:rFonts w:cs="Arial"/>
          <w:bCs/>
          <w:sz w:val="24"/>
          <w:szCs w:val="24"/>
        </w:rPr>
        <w:t>9</w:t>
      </w:r>
      <w:r>
        <w:rPr>
          <w:rFonts w:cs="Arial"/>
          <w:bCs/>
          <w:sz w:val="24"/>
          <w:szCs w:val="24"/>
        </w:rPr>
        <w:t>7</w:t>
      </w:r>
      <w:r w:rsidRPr="00A6312F">
        <w:rPr>
          <w:rFonts w:cs="Arial"/>
          <w:bCs/>
          <w:sz w:val="24"/>
          <w:szCs w:val="24"/>
        </w:rPr>
        <w:t>-e</w:t>
      </w:r>
      <w:r w:rsidRPr="00A6312F">
        <w:rPr>
          <w:rFonts w:cs="Arial"/>
          <w:bCs/>
          <w:sz w:val="24"/>
          <w:szCs w:val="24"/>
        </w:rPr>
        <w:tab/>
      </w:r>
      <w:r w:rsidR="0032328A" w:rsidRPr="0032328A">
        <w:rPr>
          <w:rFonts w:cs="Arial"/>
          <w:bCs/>
          <w:sz w:val="24"/>
          <w:szCs w:val="24"/>
        </w:rPr>
        <w:t>R4-2016210</w:t>
      </w:r>
    </w:p>
    <w:p w14:paraId="0E219C1D" w14:textId="77777777" w:rsidR="00E74263" w:rsidRPr="00A6312F" w:rsidRDefault="00E74263" w:rsidP="00E7426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A6312F">
        <w:rPr>
          <w:rFonts w:eastAsia="SimSun"/>
          <w:bCs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</w:rPr>
        <w:t>2</w:t>
      </w:r>
      <w:r w:rsidRPr="001B28D7">
        <w:rPr>
          <w:rFonts w:cs="Arial"/>
          <w:sz w:val="24"/>
        </w:rPr>
        <w:t xml:space="preserve"> </w:t>
      </w:r>
      <w:r>
        <w:rPr>
          <w:rFonts w:cs="Arial"/>
          <w:sz w:val="24"/>
        </w:rPr>
        <w:t>November</w:t>
      </w:r>
      <w:r w:rsidRPr="001B28D7">
        <w:rPr>
          <w:rFonts w:cs="Arial"/>
          <w:sz w:val="24"/>
        </w:rPr>
        <w:t xml:space="preserve"> - </w:t>
      </w:r>
      <w:r>
        <w:rPr>
          <w:rFonts w:cs="Arial"/>
          <w:sz w:val="24"/>
        </w:rPr>
        <w:t>13</w:t>
      </w:r>
      <w:r w:rsidRPr="001B28D7">
        <w:rPr>
          <w:rFonts w:cs="Arial"/>
          <w:sz w:val="24"/>
        </w:rPr>
        <w:t xml:space="preserve"> </w:t>
      </w:r>
      <w:r>
        <w:rPr>
          <w:rFonts w:cs="Arial"/>
          <w:sz w:val="24"/>
        </w:rPr>
        <w:t>November 2020</w:t>
      </w:r>
    </w:p>
    <w:p w14:paraId="3A6EB7DD" w14:textId="77777777" w:rsidR="00E74263" w:rsidRPr="0008103A" w:rsidRDefault="00E74263" w:rsidP="00E74263">
      <w:pPr>
        <w:rPr>
          <w:rFonts w:ascii="Arial" w:hAnsi="Arial" w:cs="Arial"/>
          <w:b/>
          <w:sz w:val="24"/>
          <w:szCs w:val="24"/>
        </w:rPr>
      </w:pPr>
    </w:p>
    <w:p w14:paraId="35952388" w14:textId="061CAD63" w:rsidR="00816C9D" w:rsidRPr="006D649E" w:rsidRDefault="00816C9D" w:rsidP="00816C9D">
      <w:pPr>
        <w:tabs>
          <w:tab w:val="left" w:pos="2160"/>
        </w:tabs>
        <w:rPr>
          <w:rFonts w:ascii="Arial" w:hAnsi="Arial" w:cs="Arial"/>
          <w:bCs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55A72" w:rsidRPr="00855A72">
        <w:rPr>
          <w:rFonts w:ascii="Arial" w:hAnsi="Arial" w:cs="Arial"/>
          <w:bCs/>
          <w:sz w:val="24"/>
          <w:szCs w:val="24"/>
        </w:rPr>
        <w:t>12.1.3.2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5C942393" w:rsidR="00816C9D" w:rsidRPr="006D649E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Cs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D57E8" w:rsidRPr="006D649E">
        <w:rPr>
          <w:rFonts w:ascii="Arial" w:hAnsi="Arial" w:cs="Arial"/>
          <w:bCs/>
          <w:sz w:val="24"/>
          <w:szCs w:val="24"/>
        </w:rPr>
        <w:t>On Probe Configurations and C</w:t>
      </w:r>
      <w:r w:rsidR="002F2848" w:rsidRPr="006D649E">
        <w:rPr>
          <w:rFonts w:ascii="Arial" w:hAnsi="Arial" w:cs="Arial"/>
          <w:bCs/>
          <w:sz w:val="24"/>
          <w:szCs w:val="24"/>
        </w:rPr>
        <w:t xml:space="preserve">hannel model vs. </w:t>
      </w:r>
      <w:r w:rsidR="00964946" w:rsidRPr="006D649E">
        <w:rPr>
          <w:rFonts w:ascii="Arial" w:hAnsi="Arial" w:cs="Arial"/>
          <w:bCs/>
          <w:sz w:val="24"/>
          <w:szCs w:val="24"/>
        </w:rPr>
        <w:t xml:space="preserve">OTA </w:t>
      </w:r>
      <w:r w:rsidR="00BA4169" w:rsidRPr="006D649E">
        <w:rPr>
          <w:rFonts w:ascii="Arial" w:hAnsi="Arial" w:cs="Arial"/>
          <w:bCs/>
          <w:sz w:val="24"/>
          <w:szCs w:val="24"/>
        </w:rPr>
        <w:t xml:space="preserve">test system coordinate </w:t>
      </w:r>
      <w:r w:rsidR="002F2848" w:rsidRPr="006D649E">
        <w:rPr>
          <w:rFonts w:ascii="Arial" w:hAnsi="Arial" w:cs="Arial"/>
          <w:bCs/>
          <w:sz w:val="24"/>
          <w:szCs w:val="24"/>
        </w:rPr>
        <w:t xml:space="preserve">systems </w:t>
      </w:r>
      <w:r w:rsidR="005A4C86" w:rsidRPr="006D649E">
        <w:rPr>
          <w:rFonts w:ascii="Arial" w:hAnsi="Arial" w:cs="Arial"/>
          <w:bCs/>
          <w:sz w:val="24"/>
          <w:szCs w:val="24"/>
        </w:rPr>
        <w:t xml:space="preserve">for </w:t>
      </w:r>
      <w:r w:rsidR="00DF6498" w:rsidRPr="006D649E">
        <w:rPr>
          <w:rFonts w:ascii="Arial" w:hAnsi="Arial" w:cs="Arial"/>
          <w:bCs/>
          <w:sz w:val="24"/>
          <w:szCs w:val="24"/>
        </w:rPr>
        <w:t>FR2 MIMO OTA</w:t>
      </w:r>
    </w:p>
    <w:p w14:paraId="3595238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0"/>
    <w:p w14:paraId="3595238C" w14:textId="0DF55E88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69937A8B" w14:textId="2E6F2B12" w:rsidR="006D57E8" w:rsidRDefault="006D57E8" w:rsidP="006D57E8">
      <w:pPr>
        <w:rPr>
          <w:rFonts w:eastAsia="Batang"/>
        </w:rPr>
      </w:pPr>
      <w:r>
        <w:t xml:space="preserve">This contribution is proposing an alternate probe configuration as agreed during the last meeting. Additionally, it discusses the channel model and test system coordinate systems. </w:t>
      </w:r>
      <w:r>
        <w:rPr>
          <w:rFonts w:eastAsia="Batang"/>
        </w:rPr>
        <w:t xml:space="preserve">While the change of probe configuration provides simpler definitions for 3D scanning it has consequences on the channel model definitions. This paper discusses the issue and makes a proposal for avoiding problems and redefinition of angle and polarization parameters of the channel model specified 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_Ref53654715 \n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6E0386">
        <w:rPr>
          <w:rFonts w:eastAsia="Batang"/>
        </w:rPr>
        <w:t>[4]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. </w:t>
      </w:r>
    </w:p>
    <w:p w14:paraId="6F3278FF" w14:textId="06BB0219" w:rsidR="00E74263" w:rsidRDefault="00E74263" w:rsidP="00E74263">
      <w:pPr>
        <w:pStyle w:val="Heading1"/>
        <w:ind w:left="567" w:hanging="567"/>
      </w:pPr>
      <w:r>
        <w:t xml:space="preserve">Probe Configuration </w:t>
      </w:r>
    </w:p>
    <w:p w14:paraId="1DFC57C5" w14:textId="3DB2743D" w:rsidR="00E74263" w:rsidRDefault="00822138" w:rsidP="00E74263">
      <w:r>
        <w:t>In the last RAN4#96-e</w:t>
      </w:r>
      <w:r w:rsidR="0032328A">
        <w:t xml:space="preserve"> meeting</w:t>
      </w:r>
      <w:r>
        <w:t xml:space="preserve">, discussions were held regarding the probe locations with respect to the positioner axes and coordinate system </w:t>
      </w:r>
      <w:r>
        <w:fldChar w:fldCharType="begin"/>
      </w:r>
      <w:r>
        <w:instrText xml:space="preserve"> REF _Ref53677300 \w \h </w:instrText>
      </w:r>
      <w:r>
        <w:fldChar w:fldCharType="separate"/>
      </w:r>
      <w:r w:rsidR="006E0386">
        <w:t>[1]</w:t>
      </w:r>
      <w:r>
        <w:fldChar w:fldCharType="end"/>
      </w:r>
      <w:r>
        <w:fldChar w:fldCharType="begin"/>
      </w:r>
      <w:r>
        <w:instrText xml:space="preserve"> REF _Ref53677303 \w \h </w:instrText>
      </w:r>
      <w:r>
        <w:fldChar w:fldCharType="separate"/>
      </w:r>
      <w:r w:rsidR="006E0386">
        <w:t>[2]</w:t>
      </w:r>
      <w:r>
        <w:fldChar w:fldCharType="end"/>
      </w:r>
      <w:r>
        <w:t xml:space="preserve">. Various options were discussed but no concrete probe configuration was agreed. Instead, it was agreed to rotate the probes towards the </w:t>
      </w:r>
      <w:r w:rsidRPr="00822138">
        <w:rPr>
          <w:i/>
          <w:iCs/>
        </w:rPr>
        <w:t>z</w:t>
      </w:r>
      <w:r>
        <w:t xml:space="preserve"> axis so that the DL direction</w:t>
      </w:r>
      <w:r w:rsidR="002F0F58">
        <w:t>s</w:t>
      </w:r>
      <w:r>
        <w:t xml:space="preserve"> perceived by the DUT are three dimensional as intended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22138" w14:paraId="32181B43" w14:textId="77777777" w:rsidTr="00822138">
        <w:tc>
          <w:tcPr>
            <w:tcW w:w="9631" w:type="dxa"/>
          </w:tcPr>
          <w:p w14:paraId="5D571B3E" w14:textId="77777777" w:rsidR="00822138" w:rsidRPr="00822138" w:rsidRDefault="00822138" w:rsidP="00822138">
            <w:pPr>
              <w:numPr>
                <w:ilvl w:val="0"/>
                <w:numId w:val="44"/>
              </w:numPr>
              <w:rPr>
                <w:lang w:val="en-US"/>
              </w:rPr>
            </w:pPr>
            <w:r w:rsidRPr="00822138">
              <w:rPr>
                <w:lang w:val="en-US"/>
              </w:rPr>
              <w:t>Probes Configuration</w:t>
            </w:r>
          </w:p>
          <w:p w14:paraId="71BD02F2" w14:textId="77777777" w:rsidR="00822138" w:rsidRPr="00822138" w:rsidRDefault="00822138" w:rsidP="00822138">
            <w:pPr>
              <w:numPr>
                <w:ilvl w:val="1"/>
                <w:numId w:val="44"/>
              </w:numPr>
              <w:rPr>
                <w:highlight w:val="yellow"/>
                <w:lang w:val="en-US"/>
              </w:rPr>
            </w:pPr>
            <w:r w:rsidRPr="00822138">
              <w:rPr>
                <w:highlight w:val="yellow"/>
                <w:lang w:val="en-US"/>
              </w:rPr>
              <w:t>Rotate the probes towards the z axis direction, which probe is along z axis will be decided next meeting</w:t>
            </w:r>
          </w:p>
          <w:p w14:paraId="7B26ED8E" w14:textId="541D4B4B" w:rsidR="00822138" w:rsidRPr="00822138" w:rsidRDefault="00822138" w:rsidP="00822138">
            <w:pPr>
              <w:numPr>
                <w:ilvl w:val="1"/>
                <w:numId w:val="44"/>
              </w:numPr>
              <w:rPr>
                <w:lang w:val="en-US"/>
              </w:rPr>
            </w:pPr>
            <w:r w:rsidRPr="00822138">
              <w:rPr>
                <w:lang w:val="en-US"/>
              </w:rPr>
              <w:t xml:space="preserve">CE vendors encouraged to discuss probe configurations, blocking, re-positioning, impact on channel model realization </w:t>
            </w:r>
            <w:proofErr w:type="spellStart"/>
            <w:r w:rsidRPr="00822138">
              <w:rPr>
                <w:lang w:val="en-US"/>
              </w:rPr>
              <w:t>w.r.t.</w:t>
            </w:r>
            <w:proofErr w:type="spellEnd"/>
            <w:r w:rsidRPr="00822138">
              <w:rPr>
                <w:lang w:val="en-US"/>
              </w:rPr>
              <w:t xml:space="preserve"> 38.901 and 38.827 and harmonize on a joint probe configuration proposal prior to the next RAN4 meeting </w:t>
            </w:r>
          </w:p>
          <w:p w14:paraId="0F685F2E" w14:textId="12A27D3C" w:rsidR="00822138" w:rsidRPr="00822138" w:rsidRDefault="00822138" w:rsidP="00822138">
            <w:pPr>
              <w:numPr>
                <w:ilvl w:val="1"/>
                <w:numId w:val="44"/>
              </w:numPr>
              <w:rPr>
                <w:lang w:val="en-US"/>
              </w:rPr>
            </w:pPr>
            <w:r w:rsidRPr="00822138">
              <w:rPr>
                <w:lang w:val="en-US"/>
              </w:rPr>
              <w:t>Detailed position of probes will be decided next meeting</w:t>
            </w:r>
          </w:p>
        </w:tc>
      </w:tr>
    </w:tbl>
    <w:p w14:paraId="79959DFE" w14:textId="45FC74F0" w:rsidR="00822138" w:rsidRDefault="002F0F58" w:rsidP="00E74263">
      <w:r>
        <w:t xml:space="preserve">The current probe configuration defined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_Ref53654715 \w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E0386"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is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_Ref53678044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E0386">
        <w:t xml:space="preserve">Figure </w:t>
      </w:r>
      <w:r w:rsidR="006E0386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from various angles. </w:t>
      </w:r>
    </w:p>
    <w:p w14:paraId="57D2FCF4" w14:textId="6DC0EF73" w:rsidR="002F0F58" w:rsidRDefault="002F0F58" w:rsidP="002F0F58">
      <w:pPr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517868E5" wp14:editId="5F012EF6">
            <wp:extent cx="4572000" cy="29176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917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47B4A8" w14:textId="102E9854" w:rsidR="002F0F58" w:rsidRDefault="002F0F58" w:rsidP="002F0F58">
      <w:pPr>
        <w:pStyle w:val="Caption"/>
        <w:jc w:val="center"/>
      </w:pPr>
      <w:bookmarkStart w:id="4" w:name="_Ref536780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0386">
        <w:rPr>
          <w:noProof/>
        </w:rPr>
        <w:t>1</w:t>
      </w:r>
      <w:r>
        <w:fldChar w:fldCharType="end"/>
      </w:r>
      <w:bookmarkEnd w:id="4"/>
      <w:r>
        <w:t>: Probe Locations as defined in 38.827</w:t>
      </w:r>
    </w:p>
    <w:p w14:paraId="4A1089DD" w14:textId="13EB230F" w:rsidR="002F0F58" w:rsidRPr="002F0F58" w:rsidRDefault="002F0F58" w:rsidP="002F0F58">
      <w:r>
        <w:t>The proposed probe location</w:t>
      </w:r>
      <w:r w:rsidR="0032328A">
        <w:t>,</w:t>
      </w:r>
      <w:r>
        <w:t xml:space="preserve"> which have been previously presented to CE vendors for comments</w:t>
      </w:r>
      <w:r w:rsidR="0032328A">
        <w:t>,</w:t>
      </w:r>
      <w:r w:rsidR="00F12A66">
        <w:t xml:space="preserve"> is shown in </w:t>
      </w:r>
      <w:r w:rsidR="00F12A66">
        <w:fldChar w:fldCharType="begin"/>
      </w:r>
      <w:r w:rsidR="00F12A66">
        <w:instrText xml:space="preserve"> REF _Ref53678378 \h </w:instrText>
      </w:r>
      <w:r w:rsidR="00F12A66">
        <w:fldChar w:fldCharType="separate"/>
      </w:r>
      <w:r w:rsidR="006E0386">
        <w:t xml:space="preserve">Figure </w:t>
      </w:r>
      <w:r w:rsidR="006E0386">
        <w:rPr>
          <w:noProof/>
        </w:rPr>
        <w:t>2</w:t>
      </w:r>
      <w:r w:rsidR="00F12A66">
        <w:fldChar w:fldCharType="end"/>
      </w:r>
      <w:r w:rsidR="0062703F">
        <w:t xml:space="preserve"> and tabulated in </w:t>
      </w:r>
      <w:r w:rsidR="0062703F">
        <w:fldChar w:fldCharType="begin"/>
      </w:r>
      <w:r w:rsidR="0062703F">
        <w:instrText xml:space="preserve"> REF _Ref54342999 \h </w:instrText>
      </w:r>
      <w:r w:rsidR="0062703F">
        <w:fldChar w:fldCharType="separate"/>
      </w:r>
      <w:r w:rsidR="0062703F">
        <w:t xml:space="preserve">Table </w:t>
      </w:r>
      <w:r w:rsidR="0062703F">
        <w:rPr>
          <w:noProof/>
        </w:rPr>
        <w:t>1</w:t>
      </w:r>
      <w:r w:rsidR="0062703F">
        <w:fldChar w:fldCharType="end"/>
      </w:r>
      <w:r w:rsidR="00F12A66">
        <w:t xml:space="preserve">. </w:t>
      </w:r>
    </w:p>
    <w:p w14:paraId="77A02C99" w14:textId="58119E78" w:rsidR="002F0F58" w:rsidRDefault="002F0F58" w:rsidP="002F0F58">
      <w:pPr>
        <w:spacing w:after="0"/>
        <w:jc w:val="center"/>
      </w:pPr>
      <w:r>
        <w:rPr>
          <w:noProof/>
        </w:rPr>
        <w:drawing>
          <wp:inline distT="0" distB="0" distL="0" distR="0" wp14:anchorId="385E5F9C" wp14:editId="5B3A8709">
            <wp:extent cx="4572000" cy="3096211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962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DBD926" w14:textId="2EFA67F4" w:rsidR="002F0F58" w:rsidRDefault="002F0F58" w:rsidP="002F0F58">
      <w:pPr>
        <w:pStyle w:val="Caption"/>
        <w:jc w:val="center"/>
      </w:pPr>
      <w:bookmarkStart w:id="5" w:name="_Ref536783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0386">
        <w:rPr>
          <w:noProof/>
        </w:rPr>
        <w:t>2</w:t>
      </w:r>
      <w:r>
        <w:fldChar w:fldCharType="end"/>
      </w:r>
      <w:bookmarkEnd w:id="5"/>
      <w:r>
        <w:t xml:space="preserve">: Proposed Probe Locations towards </w:t>
      </w:r>
      <w:r w:rsidRPr="002F0F58">
        <w:rPr>
          <w:i/>
          <w:iCs/>
        </w:rPr>
        <w:t>z</w:t>
      </w:r>
      <w:r>
        <w:t xml:space="preserve"> direction.</w:t>
      </w:r>
    </w:p>
    <w:p w14:paraId="5772BB41" w14:textId="729B841B" w:rsidR="0062703F" w:rsidRDefault="0062703F" w:rsidP="0062703F">
      <w:pPr>
        <w:pStyle w:val="Caption"/>
        <w:jc w:val="center"/>
      </w:pPr>
      <w:bookmarkStart w:id="6" w:name="_Ref543429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>: Proposed Probe Locations</w:t>
      </w:r>
    </w:p>
    <w:tbl>
      <w:tblPr>
        <w:tblW w:w="56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872"/>
        <w:gridCol w:w="2448"/>
      </w:tblGrid>
      <w:tr w:rsidR="0062703F" w:rsidRPr="0062703F" w14:paraId="3B5E964E" w14:textId="77777777" w:rsidTr="0062703F">
        <w:trPr>
          <w:trHeight w:val="283"/>
          <w:jc w:val="center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90F48" w14:textId="77777777" w:rsidR="0062703F" w:rsidRPr="0062703F" w:rsidRDefault="0062703F" w:rsidP="0062703F">
            <w:pPr>
              <w:rPr>
                <w:lang w:val="en-US"/>
              </w:rPr>
            </w:pPr>
            <w:r w:rsidRPr="0062703F">
              <w:rPr>
                <w:b/>
                <w:bCs/>
              </w:rPr>
              <w:t>Probe Number</w:t>
            </w:r>
          </w:p>
        </w:tc>
        <w:tc>
          <w:tcPr>
            <w:tcW w:w="187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BFF3F" w14:textId="77777777" w:rsidR="0062703F" w:rsidRPr="0062703F" w:rsidRDefault="0062703F" w:rsidP="0062703F">
            <w:pPr>
              <w:rPr>
                <w:lang w:val="en-US"/>
              </w:rPr>
            </w:pPr>
            <w:r w:rsidRPr="0062703F">
              <w:rPr>
                <w:b/>
                <w:bCs/>
              </w:rPr>
              <w:t>Theta/</w:t>
            </w:r>
            <w:proofErr w:type="spellStart"/>
            <w:r w:rsidRPr="0062703F">
              <w:rPr>
                <w:b/>
                <w:bCs/>
              </w:rPr>
              <w:t>ZoA</w:t>
            </w:r>
            <w:proofErr w:type="spellEnd"/>
            <w:r w:rsidRPr="0062703F">
              <w:rPr>
                <w:b/>
                <w:bCs/>
              </w:rPr>
              <w:t xml:space="preserve"> [</w:t>
            </w:r>
            <w:proofErr w:type="spellStart"/>
            <w:r w:rsidRPr="0062703F">
              <w:rPr>
                <w:b/>
                <w:bCs/>
              </w:rPr>
              <w:t>deg</w:t>
            </w:r>
            <w:proofErr w:type="spellEnd"/>
            <w:r w:rsidRPr="0062703F">
              <w:rPr>
                <w:b/>
                <w:bCs/>
              </w:rPr>
              <w:t>]</w:t>
            </w:r>
          </w:p>
        </w:tc>
        <w:tc>
          <w:tcPr>
            <w:tcW w:w="244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CBEBF" w14:textId="5BA1D945" w:rsidR="0062703F" w:rsidRPr="0062703F" w:rsidRDefault="0062703F" w:rsidP="0062703F">
            <w:pPr>
              <w:rPr>
                <w:lang w:val="en-US"/>
              </w:rPr>
            </w:pPr>
            <w:r w:rsidRPr="0062703F">
              <w:rPr>
                <w:b/>
                <w:bCs/>
              </w:rPr>
              <w:t>Phi/AoA [</w:t>
            </w:r>
            <w:proofErr w:type="spellStart"/>
            <w:r w:rsidRPr="0062703F">
              <w:rPr>
                <w:b/>
                <w:bCs/>
              </w:rPr>
              <w:t>deg</w:t>
            </w:r>
            <w:proofErr w:type="spellEnd"/>
            <w:r w:rsidRPr="0062703F">
              <w:rPr>
                <w:b/>
                <w:bCs/>
              </w:rPr>
              <w:t>]</w:t>
            </w:r>
          </w:p>
        </w:tc>
      </w:tr>
      <w:tr w:rsidR="0062703F" w:rsidRPr="0062703F" w14:paraId="0B6DA0B4" w14:textId="77777777" w:rsidTr="0062703F">
        <w:trPr>
          <w:trHeight w:val="20"/>
          <w:jc w:val="center"/>
        </w:trPr>
        <w:tc>
          <w:tcPr>
            <w:tcW w:w="1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8FDE9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b/>
                <w:bCs/>
              </w:rPr>
              <w:t>1</w:t>
            </w:r>
          </w:p>
        </w:tc>
        <w:tc>
          <w:tcPr>
            <w:tcW w:w="187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1F1A9BC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lang w:val="en-US"/>
              </w:rPr>
              <w:t>0.0</w:t>
            </w:r>
          </w:p>
        </w:tc>
        <w:tc>
          <w:tcPr>
            <w:tcW w:w="244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F09862F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lang w:val="en-US"/>
              </w:rPr>
              <w:t>0.0</w:t>
            </w:r>
          </w:p>
        </w:tc>
      </w:tr>
      <w:tr w:rsidR="0062703F" w:rsidRPr="0062703F" w14:paraId="10C031A3" w14:textId="77777777" w:rsidTr="0062703F">
        <w:trPr>
          <w:trHeight w:val="20"/>
          <w:jc w:val="center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AD4E3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b/>
                <w:bCs/>
              </w:rPr>
              <w:t>2</w:t>
            </w:r>
          </w:p>
        </w:tc>
        <w:tc>
          <w:tcPr>
            <w:tcW w:w="1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585C47C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lang w:val="en-US"/>
              </w:rPr>
              <w:t>11.2</w:t>
            </w:r>
          </w:p>
        </w:tc>
        <w:tc>
          <w:tcPr>
            <w:tcW w:w="24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7CF8F7B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lang w:val="en-US"/>
              </w:rPr>
              <w:t>116.7</w:t>
            </w:r>
          </w:p>
        </w:tc>
      </w:tr>
      <w:tr w:rsidR="0062703F" w:rsidRPr="0062703F" w14:paraId="7E08C463" w14:textId="77777777" w:rsidTr="0062703F">
        <w:trPr>
          <w:trHeight w:val="20"/>
          <w:jc w:val="center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CE66C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b/>
                <w:bCs/>
              </w:rPr>
              <w:t>3</w:t>
            </w:r>
          </w:p>
        </w:tc>
        <w:tc>
          <w:tcPr>
            <w:tcW w:w="1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3609D85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lang w:val="en-US"/>
              </w:rPr>
              <w:t>20.6</w:t>
            </w:r>
          </w:p>
        </w:tc>
        <w:tc>
          <w:tcPr>
            <w:tcW w:w="24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C87BA73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lang w:val="en-US"/>
              </w:rPr>
              <w:t>-104.3</w:t>
            </w:r>
          </w:p>
        </w:tc>
      </w:tr>
      <w:tr w:rsidR="0062703F" w:rsidRPr="0062703F" w14:paraId="766B807A" w14:textId="77777777" w:rsidTr="0062703F">
        <w:trPr>
          <w:trHeight w:val="20"/>
          <w:jc w:val="center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2F87C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b/>
                <w:bCs/>
              </w:rPr>
              <w:t>4</w:t>
            </w:r>
          </w:p>
        </w:tc>
        <w:tc>
          <w:tcPr>
            <w:tcW w:w="1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CE383E4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lang w:val="en-US"/>
              </w:rPr>
              <w:t>20.6</w:t>
            </w:r>
          </w:p>
        </w:tc>
        <w:tc>
          <w:tcPr>
            <w:tcW w:w="24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F47894E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lang w:val="en-US"/>
              </w:rPr>
              <w:t>104.3</w:t>
            </w:r>
          </w:p>
        </w:tc>
      </w:tr>
      <w:tr w:rsidR="0062703F" w:rsidRPr="0062703F" w14:paraId="29E75855" w14:textId="77777777" w:rsidTr="0062703F">
        <w:trPr>
          <w:trHeight w:val="20"/>
          <w:jc w:val="center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AE00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b/>
                <w:bCs/>
              </w:rPr>
              <w:t>5</w:t>
            </w:r>
          </w:p>
        </w:tc>
        <w:tc>
          <w:tcPr>
            <w:tcW w:w="1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E1BFC35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lang w:val="en-US"/>
              </w:rPr>
              <w:t>20.6</w:t>
            </w:r>
          </w:p>
        </w:tc>
        <w:tc>
          <w:tcPr>
            <w:tcW w:w="24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42A75EA9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lang w:val="en-US"/>
              </w:rPr>
              <w:t>75.7</w:t>
            </w:r>
          </w:p>
        </w:tc>
      </w:tr>
      <w:tr w:rsidR="0062703F" w:rsidRPr="0062703F" w14:paraId="50E59BC6" w14:textId="77777777" w:rsidTr="0062703F">
        <w:trPr>
          <w:trHeight w:val="20"/>
          <w:jc w:val="center"/>
        </w:trPr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46DAD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b/>
                <w:bCs/>
              </w:rPr>
              <w:t>6</w:t>
            </w:r>
          </w:p>
        </w:tc>
        <w:tc>
          <w:tcPr>
            <w:tcW w:w="1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560538D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lang w:val="en-US"/>
              </w:rPr>
              <w:t>30.0</w:t>
            </w:r>
          </w:p>
        </w:tc>
        <w:tc>
          <w:tcPr>
            <w:tcW w:w="24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B720990" w14:textId="77777777" w:rsidR="0062703F" w:rsidRPr="0062703F" w:rsidRDefault="0062703F" w:rsidP="0062703F">
            <w:pPr>
              <w:spacing w:after="0"/>
              <w:jc w:val="center"/>
              <w:rPr>
                <w:lang w:val="en-US"/>
              </w:rPr>
            </w:pPr>
            <w:r w:rsidRPr="0062703F">
              <w:rPr>
                <w:lang w:val="en-US"/>
              </w:rPr>
              <w:t>90.0</w:t>
            </w:r>
          </w:p>
        </w:tc>
      </w:tr>
    </w:tbl>
    <w:p w14:paraId="28964CBF" w14:textId="77777777" w:rsidR="0062703F" w:rsidRPr="0062703F" w:rsidRDefault="0062703F" w:rsidP="0062703F"/>
    <w:p w14:paraId="1A06DABD" w14:textId="77777777" w:rsidR="00F12A66" w:rsidRPr="00F12A66" w:rsidRDefault="00F12A66" w:rsidP="00F12A66">
      <w:pPr>
        <w:ind w:left="48"/>
        <w:rPr>
          <w:rFonts w:eastAsia="Batang"/>
        </w:rPr>
      </w:pPr>
      <w:r>
        <w:rPr>
          <w:rFonts w:eastAsia="Batang"/>
        </w:rPr>
        <w:lastRenderedPageBreak/>
        <w:t xml:space="preserve">The </w:t>
      </w:r>
      <w:r w:rsidRPr="00F12A66">
        <w:rPr>
          <w:rFonts w:eastAsia="Batang"/>
        </w:rPr>
        <w:t>rotation angles of the probes are as follows:</w:t>
      </w:r>
    </w:p>
    <w:p w14:paraId="7567E31A" w14:textId="4C8A2709" w:rsidR="00F12A66" w:rsidRPr="00F12A66" w:rsidRDefault="00F12A66" w:rsidP="00F12A66">
      <w:pPr>
        <w:pStyle w:val="ListParagraph"/>
        <w:numPr>
          <w:ilvl w:val="0"/>
          <w:numId w:val="45"/>
        </w:numPr>
        <w:rPr>
          <w:rFonts w:ascii="Times New Roman" w:eastAsia="Batang" w:hAnsi="Times New Roman"/>
          <w:sz w:val="20"/>
          <w:szCs w:val="20"/>
        </w:rPr>
      </w:pPr>
      <w:r>
        <w:rPr>
          <w:rFonts w:ascii="Times New Roman" w:eastAsia="Batang" w:hAnsi="Times New Roman"/>
          <w:sz w:val="20"/>
          <w:szCs w:val="20"/>
        </w:rPr>
        <w:t>a</w:t>
      </w:r>
      <w:r w:rsidRPr="00F12A66">
        <w:rPr>
          <w:rFonts w:ascii="Times New Roman" w:eastAsia="Batang" w:hAnsi="Times New Roman"/>
          <w:sz w:val="20"/>
          <w:szCs w:val="20"/>
        </w:rPr>
        <w:t>round z</w:t>
      </w:r>
      <w:r>
        <w:rPr>
          <w:rFonts w:ascii="Times New Roman" w:eastAsia="Batang" w:hAnsi="Times New Roman"/>
          <w:sz w:val="20"/>
          <w:szCs w:val="20"/>
        </w:rPr>
        <w:t xml:space="preserve"> axis</w:t>
      </w:r>
      <w:r w:rsidRPr="00F12A66">
        <w:rPr>
          <w:rFonts w:ascii="Times New Roman" w:eastAsia="Batang" w:hAnsi="Times New Roman"/>
          <w:sz w:val="20"/>
          <w:szCs w:val="20"/>
        </w:rPr>
        <w:t>: -75</w:t>
      </w:r>
      <w:r w:rsidRPr="00F12A66">
        <w:rPr>
          <w:rFonts w:ascii="Times New Roman" w:eastAsia="Batang" w:hAnsi="Times New Roman"/>
          <w:sz w:val="20"/>
          <w:szCs w:val="20"/>
          <w:vertAlign w:val="superscript"/>
        </w:rPr>
        <w:t>o</w:t>
      </w:r>
    </w:p>
    <w:p w14:paraId="7433D239" w14:textId="6F6A80F2" w:rsidR="002F0F58" w:rsidRPr="00F12A66" w:rsidRDefault="00F12A66" w:rsidP="00F12A66">
      <w:pPr>
        <w:pStyle w:val="ListParagraph"/>
        <w:numPr>
          <w:ilvl w:val="0"/>
          <w:numId w:val="45"/>
        </w:numPr>
        <w:rPr>
          <w:rFonts w:ascii="Times New Roman" w:eastAsia="Batang" w:hAnsi="Times New Roman"/>
          <w:sz w:val="20"/>
          <w:szCs w:val="20"/>
        </w:rPr>
      </w:pPr>
      <w:r>
        <w:rPr>
          <w:rFonts w:ascii="Times New Roman" w:eastAsia="Batang" w:hAnsi="Times New Roman"/>
          <w:sz w:val="20"/>
          <w:szCs w:val="20"/>
        </w:rPr>
        <w:t>a</w:t>
      </w:r>
      <w:r w:rsidRPr="00F12A66">
        <w:rPr>
          <w:rFonts w:ascii="Times New Roman" w:eastAsia="Batang" w:hAnsi="Times New Roman"/>
          <w:sz w:val="20"/>
          <w:szCs w:val="20"/>
        </w:rPr>
        <w:t>round y</w:t>
      </w:r>
      <w:r>
        <w:rPr>
          <w:rFonts w:ascii="Times New Roman" w:eastAsia="Batang" w:hAnsi="Times New Roman"/>
          <w:sz w:val="20"/>
          <w:szCs w:val="20"/>
        </w:rPr>
        <w:t xml:space="preserve"> axis</w:t>
      </w:r>
      <w:r w:rsidRPr="00F12A66">
        <w:rPr>
          <w:rFonts w:ascii="Times New Roman" w:eastAsia="Batang" w:hAnsi="Times New Roman"/>
          <w:sz w:val="20"/>
          <w:szCs w:val="20"/>
        </w:rPr>
        <w:t>: -90</w:t>
      </w:r>
      <w:r w:rsidRPr="00F12A66">
        <w:rPr>
          <w:rFonts w:ascii="Times New Roman" w:eastAsia="Batang" w:hAnsi="Times New Roman"/>
          <w:sz w:val="20"/>
          <w:szCs w:val="20"/>
          <w:vertAlign w:val="superscript"/>
        </w:rPr>
        <w:t>o</w:t>
      </w:r>
    </w:p>
    <w:p w14:paraId="74E7F6F1" w14:textId="0D5E6A23" w:rsidR="006D57E8" w:rsidRDefault="006D57E8" w:rsidP="00F12A66">
      <w:pPr>
        <w:rPr>
          <w:rFonts w:eastAsia="Batang"/>
        </w:rPr>
      </w:pPr>
      <w:r>
        <w:rPr>
          <w:rFonts w:eastAsia="Batang"/>
        </w:rPr>
        <w:t xml:space="preserve">The resulting probe configuration has probe #1 centred along the </w:t>
      </w:r>
      <w:r w:rsidRPr="006D57E8">
        <w:rPr>
          <w:rFonts w:eastAsia="Batang"/>
          <w:i/>
          <w:iCs/>
        </w:rPr>
        <w:t>z</w:t>
      </w:r>
      <w:r>
        <w:rPr>
          <w:rFonts w:eastAsia="Batang"/>
        </w:rPr>
        <w:t xml:space="preserve"> direction so that this probe can be used for QoQZ validation purposes and only has one probe, i.e., probe #3, in the hemisphere with y&lt;0, i.e., the blocking by the positioner is somewhat limited. </w:t>
      </w:r>
      <w:r w:rsidR="006E0386">
        <w:t>T</w:t>
      </w:r>
      <w:r w:rsidR="006E0386">
        <w:t xml:space="preserve">he </w:t>
      </w:r>
      <w:r w:rsidR="006E0386">
        <w:t xml:space="preserve">fully documented </w:t>
      </w:r>
      <w:r w:rsidR="006E0386">
        <w:t xml:space="preserve">QoQZ validation approach in </w:t>
      </w:r>
      <w:r w:rsidR="006E0386">
        <w:fldChar w:fldCharType="begin"/>
      </w:r>
      <w:r w:rsidR="006E0386">
        <w:instrText xml:space="preserve"> REF _Ref47559461 \r \h </w:instrText>
      </w:r>
      <w:r w:rsidR="006E0386">
        <w:fldChar w:fldCharType="separate"/>
      </w:r>
      <w:r w:rsidR="006E0386">
        <w:t>[7]</w:t>
      </w:r>
      <w:r w:rsidR="006E0386">
        <w:fldChar w:fldCharType="end"/>
      </w:r>
      <w:r w:rsidR="006E0386">
        <w:fldChar w:fldCharType="begin"/>
      </w:r>
      <w:r w:rsidR="006E0386">
        <w:instrText xml:space="preserve"> REF _Ref47559463 \r \h </w:instrText>
      </w:r>
      <w:r w:rsidR="006E0386">
        <w:fldChar w:fldCharType="separate"/>
      </w:r>
      <w:r w:rsidR="006E0386">
        <w:t>[8]</w:t>
      </w:r>
      <w:r w:rsidR="006E0386">
        <w:fldChar w:fldCharType="end"/>
      </w:r>
      <w:r w:rsidR="006E0386">
        <w:fldChar w:fldCharType="begin"/>
      </w:r>
      <w:r w:rsidR="006E0386">
        <w:instrText xml:space="preserve"> REF _Ref48654894 \r \h </w:instrText>
      </w:r>
      <w:r w:rsidR="006E0386">
        <w:fldChar w:fldCharType="separate"/>
      </w:r>
      <w:r w:rsidR="006E0386">
        <w:t>[9]</w:t>
      </w:r>
      <w:r w:rsidR="006E0386">
        <w:fldChar w:fldCharType="end"/>
      </w:r>
      <w:r w:rsidR="006E0386">
        <w:t xml:space="preserve"> </w:t>
      </w:r>
      <w:r w:rsidR="006E0386">
        <w:t>would be applicable for NR FR2 MIMO OTA as the UE RF and RRM 2AoA QoQZ validation procedures are</w:t>
      </w:r>
      <w:r w:rsidR="006E0386">
        <w:t xml:space="preserve"> </w:t>
      </w:r>
      <w:r w:rsidR="006E0386">
        <w:t xml:space="preserve">also </w:t>
      </w:r>
      <w:r w:rsidR="006E0386">
        <w:t xml:space="preserve">assuming the measurement probe in the </w:t>
      </w:r>
      <w:r w:rsidR="006E0386" w:rsidRPr="000503C7">
        <w:rPr>
          <w:i/>
          <w:iCs/>
        </w:rPr>
        <w:t>z</w:t>
      </w:r>
      <w:r w:rsidR="006E0386">
        <w:t xml:space="preserve"> direction</w:t>
      </w:r>
      <w:r w:rsidR="006E0386">
        <w:t>.</w:t>
      </w:r>
    </w:p>
    <w:p w14:paraId="24F20DAE" w14:textId="573EF717" w:rsidR="0032328A" w:rsidRDefault="0032328A" w:rsidP="0032328A">
      <w:pPr>
        <w:pStyle w:val="Caption"/>
      </w:pPr>
      <w:bookmarkStart w:id="7" w:name="_Ref5434311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6E0386">
        <w:rPr>
          <w:noProof/>
        </w:rPr>
        <w:t>1</w:t>
      </w:r>
      <w:r>
        <w:fldChar w:fldCharType="end"/>
      </w:r>
      <w:r>
        <w:t xml:space="preserve">: The new proposed probe configuration has the </w:t>
      </w:r>
      <w:r w:rsidR="006E0386">
        <w:t>probes aligned towards the z axis with probe #1 along the z direction.</w:t>
      </w:r>
      <w:bookmarkEnd w:id="7"/>
      <w:r w:rsidR="006E0386">
        <w:t xml:space="preserve"> </w:t>
      </w:r>
    </w:p>
    <w:p w14:paraId="47FEC242" w14:textId="5DC7BBCF" w:rsidR="006E0386" w:rsidRDefault="006E0386" w:rsidP="006E0386">
      <w:pPr>
        <w:pStyle w:val="Caption"/>
      </w:pPr>
      <w:bookmarkStart w:id="8" w:name="_Ref5434311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>
        <w:t xml:space="preserve">The QoQZ validation can readily be performed with probe #1 </w:t>
      </w:r>
      <w:r>
        <w:t xml:space="preserve">as the </w:t>
      </w:r>
      <w:r>
        <w:t xml:space="preserve">fully documented </w:t>
      </w:r>
      <w:r>
        <w:t>UE RF and RRM 2AoA QoQZ validation procedures are</w:t>
      </w:r>
      <w:r>
        <w:t xml:space="preserve"> </w:t>
      </w:r>
      <w:r>
        <w:t xml:space="preserve">also </w:t>
      </w:r>
      <w:r>
        <w:t xml:space="preserve">assuming the measurement probe in the </w:t>
      </w:r>
      <w:r w:rsidRPr="000503C7">
        <w:rPr>
          <w:i/>
          <w:iCs/>
        </w:rPr>
        <w:t>z</w:t>
      </w:r>
      <w:r>
        <w:t xml:space="preserve"> direction</w:t>
      </w:r>
      <w:r>
        <w:t>.</w:t>
      </w:r>
      <w:bookmarkEnd w:id="8"/>
      <w:r>
        <w:t xml:space="preserve"> </w:t>
      </w:r>
    </w:p>
    <w:p w14:paraId="39B23C49" w14:textId="4C54F2AB" w:rsidR="006E0386" w:rsidRDefault="006E0386" w:rsidP="006E0386">
      <w:pPr>
        <w:pStyle w:val="Caption"/>
      </w:pPr>
      <w:bookmarkStart w:id="9" w:name="_Ref5434311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The </w:t>
      </w:r>
      <w:r>
        <w:t xml:space="preserve">blocking </w:t>
      </w:r>
      <w:r w:rsidR="0062703F">
        <w:t>with this probe configuration is rather limited</w:t>
      </w:r>
      <w:r>
        <w:t>.</w:t>
      </w:r>
      <w:bookmarkEnd w:id="9"/>
      <w:r>
        <w:t xml:space="preserve"> </w:t>
      </w:r>
    </w:p>
    <w:p w14:paraId="63E1C324" w14:textId="755478CA" w:rsidR="00F12A66" w:rsidRDefault="00F12A66" w:rsidP="00F12A66">
      <w:pPr>
        <w:rPr>
          <w:rFonts w:eastAsia="Batang"/>
        </w:rPr>
      </w:pPr>
      <w:r>
        <w:rPr>
          <w:rFonts w:eastAsia="Batang"/>
        </w:rPr>
        <w:t>Clearly, the relative spacing between probes is the same even though the absolute difference in Theta/</w:t>
      </w:r>
      <w:proofErr w:type="spellStart"/>
      <w:r>
        <w:rPr>
          <w:rFonts w:eastAsia="Batang"/>
        </w:rPr>
        <w:t>ZoA</w:t>
      </w:r>
      <w:proofErr w:type="spellEnd"/>
      <w:r>
        <w:rPr>
          <w:rFonts w:eastAsia="Batang"/>
        </w:rPr>
        <w:t xml:space="preserve"> and Phi/AoA between probes has changed. The relative differences between probes for the two probe configurations 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_Ref53678044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6E0386">
        <w:t xml:space="preserve">Figure </w:t>
      </w:r>
      <w:r w:rsidR="006E0386">
        <w:rPr>
          <w:noProof/>
        </w:rPr>
        <w:t>1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and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_Ref53678378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6E0386">
        <w:t xml:space="preserve">Figure </w:t>
      </w:r>
      <w:r w:rsidR="006E0386">
        <w:rPr>
          <w:noProof/>
        </w:rPr>
        <w:t>2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is tabulated 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_Ref53678736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6E0386">
        <w:t xml:space="preserve">Table </w:t>
      </w:r>
      <w:r w:rsidR="006E0386">
        <w:rPr>
          <w:noProof/>
        </w:rPr>
        <w:t>1</w:t>
      </w:r>
      <w:r>
        <w:rPr>
          <w:rFonts w:eastAsia="Batang"/>
        </w:rPr>
        <w:fldChar w:fldCharType="end"/>
      </w:r>
      <w:r w:rsidR="0062703F">
        <w:rPr>
          <w:rFonts w:eastAsia="Batang"/>
        </w:rPr>
        <w:t xml:space="preserve">; therefore, no additional PSP% simulations are required. </w:t>
      </w:r>
      <w:r>
        <w:rPr>
          <w:rFonts w:eastAsia="Batang"/>
        </w:rPr>
        <w:t xml:space="preserve"> </w:t>
      </w:r>
    </w:p>
    <w:p w14:paraId="7D4DF05F" w14:textId="69A70D09" w:rsidR="00F12A66" w:rsidRDefault="00F12A66" w:rsidP="00F12A66">
      <w:pPr>
        <w:pStyle w:val="Caption"/>
        <w:jc w:val="center"/>
        <w:rPr>
          <w:rFonts w:eastAsia="Batang"/>
        </w:rPr>
      </w:pPr>
      <w:bookmarkStart w:id="10" w:name="_Ref5367873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2703F">
        <w:rPr>
          <w:noProof/>
        </w:rPr>
        <w:t>2</w:t>
      </w:r>
      <w:r>
        <w:fldChar w:fldCharType="end"/>
      </w:r>
      <w:bookmarkEnd w:id="10"/>
      <w:r>
        <w:t>: Angular Differences between Probes</w:t>
      </w:r>
    </w:p>
    <w:tbl>
      <w:tblPr>
        <w:tblW w:w="67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F12A66" w:rsidRPr="00F12A66" w14:paraId="2B63E216" w14:textId="77777777" w:rsidTr="00F12A66">
        <w:trPr>
          <w:trHeight w:val="288"/>
          <w:jc w:val="center"/>
        </w:trPr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451F1EE8" w14:textId="77777777" w:rsidR="00F12A66" w:rsidRPr="00F12A66" w:rsidRDefault="00F12A66" w:rsidP="00F12A66">
            <w:pPr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 </w:t>
            </w:r>
          </w:p>
        </w:tc>
        <w:tc>
          <w:tcPr>
            <w:tcW w:w="5760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5F176B5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Angular Difference Between Probes [deg]</w:t>
            </w:r>
          </w:p>
        </w:tc>
      </w:tr>
      <w:tr w:rsidR="00F12A66" w:rsidRPr="00F12A66" w14:paraId="246346B7" w14:textId="77777777" w:rsidTr="00F12A66">
        <w:trPr>
          <w:trHeight w:val="288"/>
          <w:jc w:val="center"/>
        </w:trPr>
        <w:tc>
          <w:tcPr>
            <w:tcW w:w="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E521C9" w14:textId="12725E17" w:rsidR="00F12A66" w:rsidRPr="00F12A66" w:rsidRDefault="00F12A66" w:rsidP="00F12A66">
            <w:pPr>
              <w:jc w:val="center"/>
              <w:rPr>
                <w:rFonts w:eastAsia="Batang"/>
                <w:b/>
                <w:bCs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Probe #</w:t>
            </w:r>
          </w:p>
        </w:tc>
        <w:tc>
          <w:tcPr>
            <w:tcW w:w="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4DF3E9" w14:textId="77777777" w:rsidR="00F12A66" w:rsidRPr="00F12A66" w:rsidRDefault="00F12A66" w:rsidP="00F12A66">
            <w:pPr>
              <w:jc w:val="center"/>
              <w:rPr>
                <w:rFonts w:eastAsia="Batang"/>
                <w:b/>
                <w:bCs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1</w:t>
            </w:r>
          </w:p>
        </w:tc>
        <w:tc>
          <w:tcPr>
            <w:tcW w:w="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930DF5" w14:textId="77777777" w:rsidR="00F12A66" w:rsidRPr="00F12A66" w:rsidRDefault="00F12A66" w:rsidP="00F12A66">
            <w:pPr>
              <w:jc w:val="center"/>
              <w:rPr>
                <w:rFonts w:eastAsia="Batang"/>
                <w:b/>
                <w:bCs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2</w:t>
            </w:r>
          </w:p>
        </w:tc>
        <w:tc>
          <w:tcPr>
            <w:tcW w:w="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8B4173" w14:textId="77777777" w:rsidR="00F12A66" w:rsidRPr="00F12A66" w:rsidRDefault="00F12A66" w:rsidP="00F12A66">
            <w:pPr>
              <w:jc w:val="center"/>
              <w:rPr>
                <w:rFonts w:eastAsia="Batang"/>
                <w:b/>
                <w:bCs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3</w:t>
            </w:r>
          </w:p>
        </w:tc>
        <w:tc>
          <w:tcPr>
            <w:tcW w:w="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5AC3A1" w14:textId="77777777" w:rsidR="00F12A66" w:rsidRPr="00F12A66" w:rsidRDefault="00F12A66" w:rsidP="00F12A66">
            <w:pPr>
              <w:jc w:val="center"/>
              <w:rPr>
                <w:rFonts w:eastAsia="Batang"/>
                <w:b/>
                <w:bCs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4</w:t>
            </w:r>
          </w:p>
        </w:tc>
        <w:tc>
          <w:tcPr>
            <w:tcW w:w="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0FABB6" w14:textId="77777777" w:rsidR="00F12A66" w:rsidRPr="00F12A66" w:rsidRDefault="00F12A66" w:rsidP="00F12A66">
            <w:pPr>
              <w:jc w:val="center"/>
              <w:rPr>
                <w:rFonts w:eastAsia="Batang"/>
                <w:b/>
                <w:bCs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3B561B" w14:textId="77777777" w:rsidR="00F12A66" w:rsidRPr="00F12A66" w:rsidRDefault="00F12A66" w:rsidP="00F12A66">
            <w:pPr>
              <w:jc w:val="center"/>
              <w:rPr>
                <w:rFonts w:eastAsia="Batang"/>
                <w:b/>
                <w:bCs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6</w:t>
            </w:r>
          </w:p>
        </w:tc>
      </w:tr>
      <w:tr w:rsidR="00F12A66" w:rsidRPr="00F12A66" w14:paraId="7F025934" w14:textId="77777777" w:rsidTr="00F12A66">
        <w:trPr>
          <w:trHeight w:val="288"/>
          <w:jc w:val="center"/>
        </w:trPr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9CAC75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1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90AD0B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0.0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4B3CBD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11.2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65EBEA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20.6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182DE7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20.6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A5ABBF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20.6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BA740A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30.0</w:t>
            </w:r>
          </w:p>
        </w:tc>
      </w:tr>
      <w:tr w:rsidR="00F12A66" w:rsidRPr="00F12A66" w14:paraId="1514AF8E" w14:textId="77777777" w:rsidTr="00F12A66">
        <w:trPr>
          <w:trHeight w:val="288"/>
          <w:jc w:val="center"/>
        </w:trPr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251B3A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2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9232F2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11.2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B95491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0.0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EE12AB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29.9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4F1BB6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10.0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E6FD0C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14.1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866670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20.6</w:t>
            </w:r>
          </w:p>
        </w:tc>
      </w:tr>
      <w:tr w:rsidR="00F12A66" w:rsidRPr="00F12A66" w14:paraId="203705F5" w14:textId="77777777" w:rsidTr="00F12A66">
        <w:trPr>
          <w:trHeight w:val="288"/>
          <w:jc w:val="center"/>
        </w:trPr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9F9E65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3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8C714A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20.6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E3139B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29.9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73CE1D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0.0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B72034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39.8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5B336D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41.2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D0897C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50.2</w:t>
            </w:r>
          </w:p>
        </w:tc>
      </w:tr>
      <w:tr w:rsidR="00F12A66" w:rsidRPr="00F12A66" w14:paraId="58305744" w14:textId="77777777" w:rsidTr="00F12A66">
        <w:trPr>
          <w:trHeight w:val="288"/>
          <w:jc w:val="center"/>
        </w:trPr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EC4C69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4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3C5220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20.6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278ABE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10.0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024AE6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39.8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005C61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0.0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E4D4C6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10.0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C37A1C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11.2</w:t>
            </w:r>
          </w:p>
        </w:tc>
      </w:tr>
      <w:tr w:rsidR="00F12A66" w:rsidRPr="00F12A66" w14:paraId="2F2AA282" w14:textId="77777777" w:rsidTr="00F12A66">
        <w:trPr>
          <w:trHeight w:val="288"/>
          <w:jc w:val="center"/>
        </w:trPr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90B666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B25A12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20.6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363769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14.1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F88CF0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41.2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43AC34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10.0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3218A4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0.0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E80593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11.2</w:t>
            </w:r>
          </w:p>
        </w:tc>
      </w:tr>
      <w:tr w:rsidR="00F12A66" w:rsidRPr="00F12A66" w14:paraId="1BA2ABE1" w14:textId="77777777" w:rsidTr="00F12A66">
        <w:trPr>
          <w:trHeight w:val="288"/>
          <w:jc w:val="center"/>
        </w:trPr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A9215B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b/>
                <w:bCs/>
                <w:lang w:val="en-US"/>
              </w:rPr>
              <w:t>6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716884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30.0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C35C3B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20.6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B619D4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50.2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099E0C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11.2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012FDE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11.2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9614A3" w14:textId="77777777" w:rsidR="00F12A66" w:rsidRPr="00F12A66" w:rsidRDefault="00F12A66" w:rsidP="00F12A66">
            <w:pPr>
              <w:jc w:val="center"/>
              <w:rPr>
                <w:rFonts w:eastAsia="Batang"/>
                <w:lang w:val="en-US"/>
              </w:rPr>
            </w:pPr>
            <w:r w:rsidRPr="00F12A66">
              <w:rPr>
                <w:rFonts w:eastAsia="Batang"/>
                <w:lang w:val="en-US"/>
              </w:rPr>
              <w:t>0.0</w:t>
            </w:r>
          </w:p>
        </w:tc>
      </w:tr>
    </w:tbl>
    <w:p w14:paraId="4A02301A" w14:textId="3ABC9465" w:rsidR="00F12A66" w:rsidRPr="00F12A66" w:rsidRDefault="00C5084F" w:rsidP="00246EF9">
      <w:pPr>
        <w:pStyle w:val="Caption"/>
        <w:rPr>
          <w:rFonts w:eastAsia="Batang"/>
        </w:rPr>
      </w:pPr>
      <w:bookmarkStart w:id="11" w:name="_Ref5368997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6E0386">
        <w:rPr>
          <w:noProof/>
        </w:rPr>
        <w:t>1</w:t>
      </w:r>
      <w:r>
        <w:fldChar w:fldCharType="end"/>
      </w:r>
      <w:r>
        <w:t xml:space="preserve">: Adopt the revised probe configuration in </w:t>
      </w:r>
      <w:r w:rsidR="0062703F">
        <w:fldChar w:fldCharType="begin"/>
      </w:r>
      <w:r w:rsidR="0062703F">
        <w:instrText xml:space="preserve"> REF _Ref54342999 \h </w:instrText>
      </w:r>
      <w:r w:rsidR="0062703F">
        <w:fldChar w:fldCharType="separate"/>
      </w:r>
      <w:r w:rsidR="0062703F">
        <w:t xml:space="preserve">Table </w:t>
      </w:r>
      <w:r w:rsidR="0062703F">
        <w:rPr>
          <w:noProof/>
        </w:rPr>
        <w:t>1</w:t>
      </w:r>
      <w:r w:rsidR="0062703F">
        <w:fldChar w:fldCharType="end"/>
      </w:r>
      <w:r>
        <w:t xml:space="preserve"> for NR FR2 MIMO OTA</w:t>
      </w:r>
      <w:bookmarkEnd w:id="11"/>
    </w:p>
    <w:p w14:paraId="7554C342" w14:textId="7949291C" w:rsidR="00822138" w:rsidRDefault="00822138" w:rsidP="00822138">
      <w:pPr>
        <w:pStyle w:val="Heading1"/>
        <w:ind w:left="567" w:hanging="567"/>
      </w:pPr>
      <w:r>
        <w:t xml:space="preserve">Channel Model Coordinate System </w:t>
      </w:r>
    </w:p>
    <w:p w14:paraId="552EBEDD" w14:textId="4169828F" w:rsidR="007B6EAF" w:rsidRDefault="0056013A" w:rsidP="0061022A">
      <w:r>
        <w:t xml:space="preserve">Clustered delay line (CDL) channel models are specified by parameters such as cluster azimuth and zenith angles, and per cluster angle spreads in azimuth and zenith. Moreover, </w:t>
      </w:r>
      <w:r w:rsidR="00EE3048">
        <w:t>polarizations</w:t>
      </w:r>
      <w:r w:rsidR="00D27F3D">
        <w:t xml:space="preserve"> of antenna models and rays</w:t>
      </w:r>
      <w:r w:rsidR="00EE3048">
        <w:t xml:space="preserve"> are defined by </w:t>
      </w:r>
      <w:r w:rsidR="00EE3048">
        <w:sym w:font="Symbol" w:char="F071"/>
      </w:r>
      <w:r w:rsidR="00EE3048">
        <w:t xml:space="preserve"> </w:t>
      </w:r>
      <w:r w:rsidR="00D27F3D">
        <w:t xml:space="preserve">and </w:t>
      </w:r>
      <w:r w:rsidR="00EE3048">
        <w:sym w:font="Symbol" w:char="F06A"/>
      </w:r>
      <w:r w:rsidR="00D27F3D">
        <w:t xml:space="preserve"> unit vectors. The coordinate system has impact on these parameters.</w:t>
      </w:r>
    </w:p>
    <w:p w14:paraId="323E56C9" w14:textId="3A610746" w:rsidR="00D27F3D" w:rsidRDefault="00D27F3D" w:rsidP="0061022A">
      <w:pPr>
        <w:rPr>
          <w:rFonts w:eastAsia="Batang"/>
        </w:rPr>
      </w:pPr>
      <w:r>
        <w:t xml:space="preserve">The channel model definitions of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_Ref53654715 \n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6E0386">
        <w:rPr>
          <w:rFonts w:eastAsia="Batang"/>
        </w:rPr>
        <w:t>[4]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or any preceding CDL specification are </w:t>
      </w:r>
      <w:r w:rsidR="00A42CCE">
        <w:rPr>
          <w:rFonts w:eastAsia="Batang"/>
        </w:rPr>
        <w:t>not perfectly</w:t>
      </w:r>
      <w:r>
        <w:rPr>
          <w:rFonts w:eastAsia="Batang"/>
        </w:rPr>
        <w:t xml:space="preserve"> </w:t>
      </w:r>
      <w:r w:rsidR="00A42CCE">
        <w:rPr>
          <w:rFonts w:eastAsia="Batang"/>
        </w:rPr>
        <w:t>un</w:t>
      </w:r>
      <w:r>
        <w:rPr>
          <w:rFonts w:eastAsia="Batang"/>
        </w:rPr>
        <w:t>ambiguous. Namely, angle spreads of clusters are specified uniformly, regardless of cluster zenith angles.</w:t>
      </w:r>
      <w:r w:rsidR="005134A3">
        <w:rPr>
          <w:rFonts w:eastAsia="Batang"/>
        </w:rPr>
        <w:t xml:space="preserve"> </w:t>
      </w:r>
      <w:r w:rsidR="00262B8B">
        <w:rPr>
          <w:rFonts w:eastAsia="Batang"/>
        </w:rPr>
        <w:t>Even though we know that p</w:t>
      </w:r>
      <w:r w:rsidR="0066562B">
        <w:rPr>
          <w:rFonts w:eastAsia="Batang"/>
        </w:rPr>
        <w:t>oles of the angular coordinate system, i.e., zenith = 0</w:t>
      </w:r>
      <w:r w:rsidR="0066562B">
        <w:rPr>
          <w:rFonts w:eastAsia="Batang"/>
        </w:rPr>
        <w:sym w:font="Symbol" w:char="F0B0"/>
      </w:r>
      <w:r w:rsidR="0066562B">
        <w:rPr>
          <w:rFonts w:eastAsia="Batang"/>
        </w:rPr>
        <w:t xml:space="preserve"> and 180</w:t>
      </w:r>
      <w:r w:rsidR="0066562B">
        <w:rPr>
          <w:rFonts w:eastAsia="Batang"/>
        </w:rPr>
        <w:sym w:font="Symbol" w:char="F0B0"/>
      </w:r>
      <w:r w:rsidR="0066562B">
        <w:rPr>
          <w:rFonts w:eastAsia="Batang"/>
        </w:rPr>
        <w:t xml:space="preserve">, are singularity points where all azimuth angles </w:t>
      </w:r>
      <w:r w:rsidR="00E52CAE">
        <w:rPr>
          <w:rFonts w:eastAsia="Batang"/>
        </w:rPr>
        <w:t>overlap,</w:t>
      </w:r>
      <w:r w:rsidR="003C0941">
        <w:rPr>
          <w:rFonts w:eastAsia="Batang"/>
        </w:rPr>
        <w:t xml:space="preserve"> and the azimuth dimension disappears.</w:t>
      </w:r>
      <w:r w:rsidR="00E52CAE">
        <w:rPr>
          <w:rFonts w:eastAsia="Batang"/>
        </w:rPr>
        <w:t xml:space="preserve"> Not only </w:t>
      </w:r>
      <w:r w:rsidR="009F3EC5">
        <w:rPr>
          <w:rFonts w:eastAsia="Batang"/>
        </w:rPr>
        <w:t xml:space="preserve">on poles, but also </w:t>
      </w:r>
      <w:r w:rsidR="006F2D04">
        <w:rPr>
          <w:rFonts w:eastAsia="Batang"/>
        </w:rPr>
        <w:t>in vicinity</w:t>
      </w:r>
      <w:r w:rsidR="00B118FE">
        <w:rPr>
          <w:rFonts w:eastAsia="Batang"/>
        </w:rPr>
        <w:t>,</w:t>
      </w:r>
      <w:r w:rsidR="009F3EC5">
        <w:rPr>
          <w:rFonts w:eastAsia="Batang"/>
        </w:rPr>
        <w:t xml:space="preserve"> </w:t>
      </w:r>
      <w:r w:rsidR="003E0C41">
        <w:rPr>
          <w:rFonts w:eastAsia="Batang"/>
        </w:rPr>
        <w:t>any</w:t>
      </w:r>
      <w:r w:rsidR="009F3EC5">
        <w:rPr>
          <w:rFonts w:eastAsia="Batang"/>
        </w:rPr>
        <w:t xml:space="preserve"> </w:t>
      </w:r>
      <w:r w:rsidR="004B1404">
        <w:rPr>
          <w:rFonts w:eastAsia="Batang"/>
        </w:rPr>
        <w:t xml:space="preserve">angular ranges have </w:t>
      </w:r>
      <w:r w:rsidR="003E0C41">
        <w:rPr>
          <w:rFonts w:eastAsia="Batang"/>
        </w:rPr>
        <w:t>substantially different span as compared to the equator (zenith = 90</w:t>
      </w:r>
      <w:r w:rsidR="003E0C41">
        <w:rPr>
          <w:rFonts w:eastAsia="Batang"/>
        </w:rPr>
        <w:sym w:font="Symbol" w:char="F0B0"/>
      </w:r>
      <w:r w:rsidR="003E0C41">
        <w:rPr>
          <w:rFonts w:eastAsia="Batang"/>
        </w:rPr>
        <w:t>).</w:t>
      </w:r>
    </w:p>
    <w:p w14:paraId="1FDEA32C" w14:textId="18EC98BA" w:rsidR="001A3282" w:rsidRDefault="00377D32" w:rsidP="0061022A">
      <w:r>
        <w:rPr>
          <w:rFonts w:eastAsia="Batang"/>
        </w:rPr>
        <w:t xml:space="preserve">The first 3GPP model following the geometry based stochastic (GSCM) principle was SCM </w:t>
      </w:r>
      <w:r w:rsidR="00CD4085">
        <w:rPr>
          <w:rFonts w:eastAsia="Batang"/>
        </w:rPr>
        <w:fldChar w:fldCharType="begin"/>
      </w:r>
      <w:r w:rsidR="00CD4085">
        <w:rPr>
          <w:rFonts w:eastAsia="Batang"/>
        </w:rPr>
        <w:instrText xml:space="preserve"> REF _Ref53656437 \n \h </w:instrText>
      </w:r>
      <w:r w:rsidR="00CD4085">
        <w:rPr>
          <w:rFonts w:eastAsia="Batang"/>
        </w:rPr>
      </w:r>
      <w:r w:rsidR="00CD4085">
        <w:rPr>
          <w:rFonts w:eastAsia="Batang"/>
        </w:rPr>
        <w:fldChar w:fldCharType="separate"/>
      </w:r>
      <w:r w:rsidR="006E0386">
        <w:rPr>
          <w:rFonts w:eastAsia="Batang"/>
        </w:rPr>
        <w:t>[5]</w:t>
      </w:r>
      <w:r w:rsidR="00CD4085">
        <w:rPr>
          <w:rFonts w:eastAsia="Batang"/>
        </w:rPr>
        <w:fldChar w:fldCharType="end"/>
      </w:r>
      <w:r w:rsidR="004B4B17">
        <w:rPr>
          <w:rFonts w:eastAsia="Batang"/>
        </w:rPr>
        <w:t>. It was 2-dimensional only, i.e., only azi</w:t>
      </w:r>
      <w:r w:rsidR="008F35F2">
        <w:rPr>
          <w:rFonts w:eastAsia="Batang"/>
        </w:rPr>
        <w:t xml:space="preserve">muth angles were defined. The sub-sequent models </w:t>
      </w:r>
      <w:r w:rsidR="00230581">
        <w:rPr>
          <w:rFonts w:eastAsia="Batang"/>
        </w:rPr>
        <w:t xml:space="preserve">added elevation dimension to parameterization. Always the silent assumption was, that </w:t>
      </w:r>
      <w:r w:rsidR="000B066F">
        <w:rPr>
          <w:rFonts w:eastAsia="Batang"/>
        </w:rPr>
        <w:t>the propagation paths are confined around horizon</w:t>
      </w:r>
      <w:r w:rsidR="00003C47">
        <w:rPr>
          <w:rFonts w:eastAsia="Batang"/>
        </w:rPr>
        <w:t xml:space="preserve"> just as</w:t>
      </w:r>
      <w:r w:rsidR="000B066F">
        <w:rPr>
          <w:rFonts w:eastAsia="Batang"/>
        </w:rPr>
        <w:t xml:space="preserve"> in real life</w:t>
      </w:r>
      <w:r w:rsidR="00003C47">
        <w:rPr>
          <w:rFonts w:eastAsia="Batang"/>
        </w:rPr>
        <w:t>.</w:t>
      </w:r>
      <w:r w:rsidR="00A1176C">
        <w:rPr>
          <w:rFonts w:eastAsia="Batang"/>
        </w:rPr>
        <w:t xml:space="preserve"> No </w:t>
      </w:r>
      <w:r w:rsidR="00F7011E">
        <w:rPr>
          <w:rFonts w:eastAsia="Batang"/>
        </w:rPr>
        <w:t>motivation</w:t>
      </w:r>
      <w:r w:rsidR="00A1176C">
        <w:rPr>
          <w:rFonts w:eastAsia="Batang"/>
        </w:rPr>
        <w:t xml:space="preserve"> for </w:t>
      </w:r>
      <w:r w:rsidR="00F7011E">
        <w:rPr>
          <w:rFonts w:eastAsia="Batang"/>
        </w:rPr>
        <w:t xml:space="preserve">specifying model parameters </w:t>
      </w:r>
      <w:r w:rsidR="00E92B97">
        <w:rPr>
          <w:rFonts w:eastAsia="Batang"/>
        </w:rPr>
        <w:t>considering poles</w:t>
      </w:r>
      <w:r w:rsidR="00F7011E">
        <w:rPr>
          <w:rFonts w:eastAsia="Batang"/>
        </w:rPr>
        <w:t xml:space="preserve"> was identified.</w:t>
      </w:r>
      <w:r w:rsidR="0082398E">
        <w:rPr>
          <w:rFonts w:eastAsia="Batang"/>
        </w:rPr>
        <w:t xml:space="preserve"> </w:t>
      </w:r>
      <w:r w:rsidR="00C67DFF">
        <w:rPr>
          <w:rFonts w:eastAsia="Batang"/>
        </w:rPr>
        <w:t xml:space="preserve">For </w:t>
      </w:r>
      <w:r w:rsidR="00E92B97">
        <w:rPr>
          <w:rFonts w:eastAsia="Batang"/>
        </w:rPr>
        <w:t xml:space="preserve">historical reasons, </w:t>
      </w:r>
      <w:r w:rsidR="00C67DFF">
        <w:rPr>
          <w:rFonts w:eastAsia="Batang"/>
        </w:rPr>
        <w:t xml:space="preserve">the channel model </w:t>
      </w:r>
      <w:r w:rsidR="00C67DFF">
        <w:rPr>
          <w:rFonts w:eastAsia="Batang"/>
        </w:rPr>
        <w:lastRenderedPageBreak/>
        <w:t xml:space="preserve">definitions are </w:t>
      </w:r>
      <w:r w:rsidR="00A1176C">
        <w:rPr>
          <w:rFonts w:eastAsia="Batang"/>
        </w:rPr>
        <w:t>targeted for</w:t>
      </w:r>
      <w:r w:rsidR="00E92B97">
        <w:rPr>
          <w:rFonts w:eastAsia="Batang"/>
        </w:rPr>
        <w:t xml:space="preserve"> </w:t>
      </w:r>
      <w:r w:rsidR="002C6891">
        <w:rPr>
          <w:rFonts w:eastAsia="Batang"/>
        </w:rPr>
        <w:t xml:space="preserve">equator of </w:t>
      </w:r>
      <w:r w:rsidR="00A1176C">
        <w:rPr>
          <w:rFonts w:eastAsia="Batang"/>
        </w:rPr>
        <w:t xml:space="preserve"> </w:t>
      </w:r>
      <w:r w:rsidR="002C6891">
        <w:sym w:font="Symbol" w:char="F071"/>
      </w:r>
      <w:r w:rsidR="002C6891">
        <w:t>,</w:t>
      </w:r>
      <w:r w:rsidR="002C6891">
        <w:sym w:font="Symbol" w:char="F06A"/>
      </w:r>
      <w:r w:rsidR="002C6891">
        <w:t xml:space="preserve"> angular</w:t>
      </w:r>
      <w:r w:rsidR="00A541F7">
        <w:t xml:space="preserve"> coordinate</w:t>
      </w:r>
      <w:r w:rsidR="002C6891">
        <w:t xml:space="preserve"> system.</w:t>
      </w:r>
      <w:r w:rsidR="000F5EE6">
        <w:t xml:space="preserve"> Furthermore, cluster angle spreads have been inspired by physical </w:t>
      </w:r>
      <w:r w:rsidR="00B14144">
        <w:t>object</w:t>
      </w:r>
      <w:r w:rsidR="00347075">
        <w:t>s</w:t>
      </w:r>
      <w:r w:rsidR="00B14144">
        <w:t xml:space="preserve"> that have spanned certain angular ranges </w:t>
      </w:r>
      <w:r w:rsidR="000F1872">
        <w:t>around horizon</w:t>
      </w:r>
      <w:r w:rsidR="00B14144">
        <w:t xml:space="preserve"> in propagation measurements.</w:t>
      </w:r>
    </w:p>
    <w:p w14:paraId="7A15E9BA" w14:textId="69A980CC" w:rsidR="00645F1F" w:rsidRPr="006362EE" w:rsidRDefault="00645F1F" w:rsidP="0061022A">
      <w:r>
        <w:t>Polarization</w:t>
      </w:r>
      <w:r w:rsidR="002965BB">
        <w:t xml:space="preserve"> parameters</w:t>
      </w:r>
      <w:r>
        <w:t xml:space="preserve"> of channel models reflect </w:t>
      </w:r>
      <w:r w:rsidR="002965BB">
        <w:t xml:space="preserve">man-made (constructed) environments with mainly </w:t>
      </w:r>
      <w:r w:rsidR="00BE18F6">
        <w:t>vertical and horizontal surfaces. The original parameters of GSCM models are obtained from propagation measurements in such environments.</w:t>
      </w:r>
      <w:r w:rsidR="0027239E">
        <w:t xml:space="preserve"> </w:t>
      </w:r>
      <w:r w:rsidR="000D46DA">
        <w:t xml:space="preserve">Thus, </w:t>
      </w:r>
      <w:r w:rsidR="000D46DA">
        <w:sym w:font="Symbol" w:char="F071"/>
      </w:r>
      <w:r w:rsidR="000D46DA">
        <w:t xml:space="preserve"> and </w:t>
      </w:r>
      <w:r w:rsidR="000D46DA">
        <w:sym w:font="Symbol" w:char="F06A"/>
      </w:r>
      <w:r w:rsidR="000D46DA">
        <w:t xml:space="preserve"> polarization </w:t>
      </w:r>
      <w:r w:rsidR="00F9324B">
        <w:t>originally</w:t>
      </w:r>
      <w:r w:rsidR="000D46DA">
        <w:t xml:space="preserve"> mean </w:t>
      </w:r>
      <w:r w:rsidR="00F9324B">
        <w:t>vertically and horizontally polarized components</w:t>
      </w:r>
      <w:r w:rsidR="002240DD">
        <w:t xml:space="preserve"> </w:t>
      </w:r>
      <w:r w:rsidR="00A86CB9">
        <w:t xml:space="preserve">in, e.g. urban </w:t>
      </w:r>
      <w:r w:rsidR="003B5D9C">
        <w:t xml:space="preserve">spot with vertical walls and horizontal </w:t>
      </w:r>
      <w:r w:rsidR="002B7B88">
        <w:t xml:space="preserve">ground. For mathematical completeness they are defined by </w:t>
      </w:r>
      <w:r w:rsidR="00133434">
        <w:t xml:space="preserve">unit vectors of </w:t>
      </w:r>
      <w:r w:rsidR="006E6FF8">
        <w:t xml:space="preserve">azimuth and elevation (or zenith) </w:t>
      </w:r>
      <w:r w:rsidR="00417E6F">
        <w:t>increment direction.</w:t>
      </w:r>
    </w:p>
    <w:p w14:paraId="46F43D4A" w14:textId="0A1BF1F1" w:rsidR="00124EBC" w:rsidRDefault="00EF2A96" w:rsidP="00F12EEB">
      <w:r>
        <w:t>Now if</w:t>
      </w:r>
      <w:r w:rsidR="00BF0CEB">
        <w:t xml:space="preserve"> the</w:t>
      </w:r>
      <w:r>
        <w:t xml:space="preserve"> </w:t>
      </w:r>
      <w:r w:rsidR="00E41343">
        <w:t>centre of gravity of channel models is rotated to zenith</w:t>
      </w:r>
      <w:r w:rsidR="00BF0CEB">
        <w:t>, the</w:t>
      </w:r>
      <w:r w:rsidR="00CA4651">
        <w:t xml:space="preserve"> original</w:t>
      </w:r>
      <w:r w:rsidR="00BF0CEB">
        <w:t xml:space="preserve"> </w:t>
      </w:r>
      <w:r w:rsidR="00CA4651">
        <w:t xml:space="preserve">meaning of angle spreads is </w:t>
      </w:r>
      <w:r w:rsidR="00BA2D0C">
        <w:t>distorted.</w:t>
      </w:r>
      <w:r w:rsidR="00124EBC">
        <w:t xml:space="preserve"> </w:t>
      </w:r>
      <w:r w:rsidR="0080778C">
        <w:t>Moreover, t</w:t>
      </w:r>
      <w:r w:rsidR="0054057A">
        <w:t>he polarization</w:t>
      </w:r>
      <w:r w:rsidR="00F25CA7">
        <w:t xml:space="preserve"> definitions lose their </w:t>
      </w:r>
      <w:r w:rsidR="00EF6047">
        <w:t xml:space="preserve">original </w:t>
      </w:r>
      <w:r w:rsidR="00F25CA7">
        <w:t>meaning around the singularity point</w:t>
      </w:r>
      <w:r w:rsidR="00A60087">
        <w:t xml:space="preserve">. E.g. </w:t>
      </w:r>
      <w:r w:rsidR="00BE2CAB">
        <w:t xml:space="preserve">if there is a cluster with 20 rays around the pole, the </w:t>
      </w:r>
      <w:r w:rsidR="007F0843">
        <w:t xml:space="preserve">polarization vectors in channel model definitions point to </w:t>
      </w:r>
      <w:r w:rsidR="0030133E">
        <w:t>20 different directions</w:t>
      </w:r>
      <w:r w:rsidR="002142ED">
        <w:t xml:space="preserve">. </w:t>
      </w:r>
    </w:p>
    <w:p w14:paraId="414496F6" w14:textId="2E067D18" w:rsidR="00F12EEB" w:rsidRDefault="00B84EB1" w:rsidP="00F12EEB">
      <w:r>
        <w:t>We propose to keep separate coordinate systems for</w:t>
      </w:r>
      <w:r w:rsidR="008E539D">
        <w:t xml:space="preserve"> </w:t>
      </w:r>
      <w:r w:rsidR="005013C1">
        <w:t xml:space="preserve">the </w:t>
      </w:r>
      <w:r w:rsidR="008E539D">
        <w:t>channel models and for</w:t>
      </w:r>
      <w:r w:rsidR="005013C1">
        <w:t xml:space="preserve"> the</w:t>
      </w:r>
      <w:r w:rsidR="00401E75">
        <w:t xml:space="preserve"> </w:t>
      </w:r>
      <w:r w:rsidR="00B92370">
        <w:t>DUT test orientation definition in the OTA chamber</w:t>
      </w:r>
      <w:r w:rsidR="008E539D">
        <w:t>. Any</w:t>
      </w:r>
      <w:r w:rsidR="00486CF5">
        <w:t xml:space="preserve"> </w:t>
      </w:r>
      <w:r w:rsidR="005C4C03">
        <w:t xml:space="preserve">channel model </w:t>
      </w:r>
      <w:r w:rsidR="00486CF5">
        <w:t>discussion</w:t>
      </w:r>
      <w:r w:rsidR="00977C25">
        <w:t>s</w:t>
      </w:r>
      <w:r w:rsidR="00486CF5">
        <w:t xml:space="preserve">, definitions, </w:t>
      </w:r>
      <w:r w:rsidR="00486CF5" w:rsidRPr="0062703F">
        <w:t>validation activities</w:t>
      </w:r>
      <w:r w:rsidR="00977C25">
        <w:t>,</w:t>
      </w:r>
      <w:r w:rsidR="00E14787">
        <w:t xml:space="preserve"> angle spread </w:t>
      </w:r>
      <w:r w:rsidR="00B21D40">
        <w:t>calculations,</w:t>
      </w:r>
      <w:r w:rsidR="00977C25">
        <w:t xml:space="preserve"> etc. are performed using the current </w:t>
      </w:r>
      <w:r w:rsidR="000122C9">
        <w:t>angle definitions and coordinate system of the channel model.</w:t>
      </w:r>
      <w:r w:rsidR="00803122">
        <w:t xml:space="preserve"> The coordinate system of </w:t>
      </w:r>
      <w:r w:rsidR="004E2C7F">
        <w:t>OTA test system</w:t>
      </w:r>
      <w:r w:rsidR="00803122">
        <w:t xml:space="preserve"> can be changed, but it must not influence any channel model related</w:t>
      </w:r>
      <w:r w:rsidR="004322C1">
        <w:t xml:space="preserve"> issues. </w:t>
      </w:r>
      <w:r w:rsidR="0018199B">
        <w:t>T</w:t>
      </w:r>
      <w:r w:rsidR="00065EA2">
        <w:t xml:space="preserve">he relation of two coordinate axes are specified in </w:t>
      </w:r>
      <w:r w:rsidR="00065EA2">
        <w:fldChar w:fldCharType="begin"/>
      </w:r>
      <w:r w:rsidR="00065EA2">
        <w:instrText xml:space="preserve"> REF _Ref53659225 \h </w:instrText>
      </w:r>
      <w:r w:rsidR="00065EA2">
        <w:fldChar w:fldCharType="separate"/>
      </w:r>
      <w:r w:rsidR="006E0386">
        <w:t xml:space="preserve">Figure </w:t>
      </w:r>
      <w:r w:rsidR="006E0386">
        <w:rPr>
          <w:noProof/>
        </w:rPr>
        <w:t>3</w:t>
      </w:r>
      <w:r w:rsidR="00065EA2">
        <w:fldChar w:fldCharType="end"/>
      </w:r>
      <w:r w:rsidR="00065EA2">
        <w:t>.</w:t>
      </w:r>
      <w:r w:rsidR="005D79D7">
        <w:t xml:space="preserve"> </w:t>
      </w:r>
      <w:r w:rsidR="005770E3">
        <w:t xml:space="preserve">Channel model coordinate axes </w:t>
      </w:r>
      <w:proofErr w:type="spellStart"/>
      <w:r w:rsidR="005770E3" w:rsidRPr="00AC6965">
        <w:rPr>
          <w:i/>
          <w:iCs/>
        </w:rPr>
        <w:t>x</w:t>
      </w:r>
      <w:r w:rsidR="005770E3" w:rsidRPr="00AC6965">
        <w:rPr>
          <w:vertAlign w:val="subscript"/>
        </w:rPr>
        <w:t>CM</w:t>
      </w:r>
      <w:proofErr w:type="spellEnd"/>
      <w:r w:rsidR="005770E3" w:rsidRPr="001076F0">
        <w:t>,</w:t>
      </w:r>
      <w:r w:rsidR="005770E3">
        <w:t xml:space="preserve"> </w:t>
      </w:r>
      <w:proofErr w:type="spellStart"/>
      <w:r w:rsidR="005770E3" w:rsidRPr="00AC6965">
        <w:rPr>
          <w:i/>
          <w:iCs/>
        </w:rPr>
        <w:t>y</w:t>
      </w:r>
      <w:r w:rsidR="005770E3" w:rsidRPr="00AC6965">
        <w:rPr>
          <w:vertAlign w:val="subscript"/>
        </w:rPr>
        <w:t>CM</w:t>
      </w:r>
      <w:proofErr w:type="spellEnd"/>
      <w:r w:rsidR="005770E3" w:rsidRPr="001076F0">
        <w:t>,</w:t>
      </w:r>
      <w:r w:rsidR="005770E3">
        <w:t xml:space="preserve"> and </w:t>
      </w:r>
      <w:proofErr w:type="spellStart"/>
      <w:r w:rsidR="005770E3" w:rsidRPr="00AC6965">
        <w:rPr>
          <w:i/>
          <w:iCs/>
        </w:rPr>
        <w:t>z</w:t>
      </w:r>
      <w:r w:rsidR="005770E3" w:rsidRPr="00AC6965">
        <w:rPr>
          <w:vertAlign w:val="subscript"/>
        </w:rPr>
        <w:t>CM</w:t>
      </w:r>
      <w:proofErr w:type="spellEnd"/>
      <w:r w:rsidR="005770E3">
        <w:t xml:space="preserve"> correspond to</w:t>
      </w:r>
      <w:r w:rsidR="00AF1810">
        <w:t xml:space="preserve"> the</w:t>
      </w:r>
      <w:r w:rsidR="005770E3">
        <w:t xml:space="preserve"> </w:t>
      </w:r>
      <w:r w:rsidR="008111C8">
        <w:t xml:space="preserve">OTA test system coordinate </w:t>
      </w:r>
      <w:r w:rsidR="005770E3">
        <w:t xml:space="preserve">axes </w:t>
      </w:r>
      <w:r w:rsidR="0074397B" w:rsidRPr="0074397B">
        <w:rPr>
          <w:i/>
          <w:iCs/>
        </w:rPr>
        <w:t>z</w:t>
      </w:r>
      <w:r w:rsidR="00E411FF" w:rsidRPr="00E411FF">
        <w:t>,</w:t>
      </w:r>
      <w:r w:rsidR="00E411FF">
        <w:rPr>
          <w:i/>
          <w:iCs/>
        </w:rPr>
        <w:t xml:space="preserve"> </w:t>
      </w:r>
      <w:r w:rsidR="00E411FF" w:rsidRPr="00AC6965">
        <w:rPr>
          <w:i/>
          <w:iCs/>
        </w:rPr>
        <w:t>y</w:t>
      </w:r>
      <w:r w:rsidR="00E411FF" w:rsidRPr="00E411FF">
        <w:t>,</w:t>
      </w:r>
      <w:r w:rsidR="00E411FF">
        <w:rPr>
          <w:i/>
          <w:iCs/>
        </w:rPr>
        <w:t xml:space="preserve"> </w:t>
      </w:r>
      <w:r w:rsidR="00E411FF" w:rsidRPr="00E411FF">
        <w:t xml:space="preserve">and </w:t>
      </w:r>
      <w:r w:rsidR="0074397B" w:rsidRPr="0074397B">
        <w:t>-x</w:t>
      </w:r>
      <w:r w:rsidR="005770E3">
        <w:t>, respectively</w:t>
      </w:r>
      <w:r w:rsidR="003F4B5B">
        <w:t>, i.e.</w:t>
      </w:r>
    </w:p>
    <w:p w14:paraId="646749D5" w14:textId="5E2884A1" w:rsidR="002B0385" w:rsidRPr="00F537ED" w:rsidRDefault="0062703F" w:rsidP="00F12EEB"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x=-z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CM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y=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CM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  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z=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CM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  </m:t>
                  </m:r>
                </m:e>
              </m:eqArr>
            </m:e>
          </m:d>
        </m:oMath>
      </m:oMathPara>
    </w:p>
    <w:p w14:paraId="08188D6F" w14:textId="77777777" w:rsidR="00F537ED" w:rsidRPr="00AB5479" w:rsidRDefault="00F537ED" w:rsidP="00F12EEB"/>
    <w:p w14:paraId="528DB579" w14:textId="16D876FD" w:rsidR="00344194" w:rsidRDefault="00246EF9" w:rsidP="00246EF9">
      <w:pPr>
        <w:spacing w:after="0"/>
        <w:jc w:val="center"/>
      </w:pPr>
      <w:r w:rsidRPr="00246EF9">
        <w:rPr>
          <w:noProof/>
        </w:rPr>
        <w:drawing>
          <wp:inline distT="0" distB="0" distL="0" distR="0" wp14:anchorId="3001E136" wp14:editId="0B53545F">
            <wp:extent cx="2468880" cy="2162175"/>
            <wp:effectExtent l="0" t="0" r="762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8CF46" w14:textId="0435ACCB" w:rsidR="00AC6965" w:rsidRDefault="00AC6965" w:rsidP="00322D5F">
      <w:pPr>
        <w:pStyle w:val="Caption"/>
      </w:pPr>
      <w:bookmarkStart w:id="12" w:name="_Ref536592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0386">
        <w:rPr>
          <w:noProof/>
        </w:rPr>
        <w:t>3</w:t>
      </w:r>
      <w:r>
        <w:fldChar w:fldCharType="end"/>
      </w:r>
      <w:bookmarkEnd w:id="12"/>
      <w:r>
        <w:t xml:space="preserve">. New </w:t>
      </w:r>
      <w:r w:rsidR="006558C6">
        <w:t xml:space="preserve">OTA </w:t>
      </w:r>
      <w:r w:rsidR="00122D31">
        <w:t xml:space="preserve">test system coordinate </w:t>
      </w:r>
      <w:r>
        <w:t>axes (</w:t>
      </w:r>
      <w:r w:rsidRPr="00AC6965">
        <w:rPr>
          <w:i/>
          <w:iCs/>
        </w:rPr>
        <w:t>x,</w:t>
      </w:r>
      <w:r w:rsidR="0056013A">
        <w:rPr>
          <w:i/>
          <w:iCs/>
        </w:rPr>
        <w:t xml:space="preserve"> </w:t>
      </w:r>
      <w:r w:rsidRPr="00AC6965">
        <w:rPr>
          <w:i/>
          <w:iCs/>
        </w:rPr>
        <w:t>y,</w:t>
      </w:r>
      <w:r w:rsidR="0056013A">
        <w:rPr>
          <w:i/>
          <w:iCs/>
        </w:rPr>
        <w:t xml:space="preserve"> </w:t>
      </w:r>
      <w:r w:rsidRPr="00AC6965">
        <w:rPr>
          <w:i/>
          <w:iCs/>
        </w:rPr>
        <w:t>z</w:t>
      </w:r>
      <w:r>
        <w:t>) and a proposal for corresponding channel model coordinate axes (</w:t>
      </w:r>
      <w:proofErr w:type="spellStart"/>
      <w:r w:rsidRPr="00AC6965">
        <w:rPr>
          <w:i/>
          <w:iCs/>
        </w:rPr>
        <w:t>x</w:t>
      </w:r>
      <w:r w:rsidRPr="00AC6965">
        <w:rPr>
          <w:vertAlign w:val="subscript"/>
        </w:rPr>
        <w:t>CM</w:t>
      </w:r>
      <w:proofErr w:type="spellEnd"/>
      <w:r>
        <w:t>,</w:t>
      </w:r>
      <w:r w:rsidR="0056013A">
        <w:t xml:space="preserve"> </w:t>
      </w:r>
      <w:proofErr w:type="spellStart"/>
      <w:r w:rsidRPr="00AC6965">
        <w:rPr>
          <w:i/>
          <w:iCs/>
        </w:rPr>
        <w:t>y</w:t>
      </w:r>
      <w:r w:rsidRPr="00AC6965">
        <w:rPr>
          <w:vertAlign w:val="subscript"/>
        </w:rPr>
        <w:t>CM</w:t>
      </w:r>
      <w:proofErr w:type="spellEnd"/>
      <w:r>
        <w:t>,</w:t>
      </w:r>
      <w:r w:rsidR="0056013A">
        <w:t xml:space="preserve"> </w:t>
      </w:r>
      <w:proofErr w:type="spellStart"/>
      <w:r w:rsidRPr="00AC6965">
        <w:rPr>
          <w:i/>
          <w:iCs/>
        </w:rPr>
        <w:t>z</w:t>
      </w:r>
      <w:r w:rsidRPr="00AC6965">
        <w:rPr>
          <w:vertAlign w:val="subscript"/>
        </w:rPr>
        <w:t>CM</w:t>
      </w:r>
      <w:proofErr w:type="spellEnd"/>
      <w:r>
        <w:t>).</w:t>
      </w:r>
    </w:p>
    <w:p w14:paraId="0858C7F6" w14:textId="5A1B914E" w:rsidR="00246EF9" w:rsidRPr="00246EF9" w:rsidRDefault="00246EF9" w:rsidP="00246EF9">
      <w:pPr>
        <w:pStyle w:val="Caption"/>
      </w:pPr>
      <w:bookmarkStart w:id="13" w:name="_Ref5368997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6E0386">
        <w:rPr>
          <w:noProof/>
        </w:rPr>
        <w:t>2</w:t>
      </w:r>
      <w:r>
        <w:fldChar w:fldCharType="end"/>
      </w:r>
      <w:r>
        <w:t xml:space="preserve">: Define channel model coordinate axes </w:t>
      </w:r>
      <w:proofErr w:type="spellStart"/>
      <w:r w:rsidRPr="00AC6965">
        <w:rPr>
          <w:i/>
          <w:iCs/>
        </w:rPr>
        <w:t>x</w:t>
      </w:r>
      <w:r w:rsidRPr="00246EF9">
        <w:rPr>
          <w:vertAlign w:val="subscript"/>
        </w:rPr>
        <w:t>CM</w:t>
      </w:r>
      <w:proofErr w:type="spellEnd"/>
      <w:r w:rsidRPr="001076F0">
        <w:t>,</w:t>
      </w:r>
      <w:r>
        <w:t xml:space="preserve"> </w:t>
      </w:r>
      <w:proofErr w:type="spellStart"/>
      <w:r w:rsidRPr="00AC6965">
        <w:rPr>
          <w:i/>
          <w:iCs/>
        </w:rPr>
        <w:t>y</w:t>
      </w:r>
      <w:r w:rsidRPr="00AC6965">
        <w:rPr>
          <w:vertAlign w:val="subscript"/>
        </w:rPr>
        <w:t>CM</w:t>
      </w:r>
      <w:proofErr w:type="spellEnd"/>
      <w:r w:rsidRPr="001076F0">
        <w:t>,</w:t>
      </w:r>
      <w:r>
        <w:t xml:space="preserve"> and </w:t>
      </w:r>
      <w:proofErr w:type="spellStart"/>
      <w:r w:rsidRPr="00AC6965">
        <w:rPr>
          <w:i/>
          <w:iCs/>
        </w:rPr>
        <w:t>z</w:t>
      </w:r>
      <w:r w:rsidRPr="00AC6965">
        <w:rPr>
          <w:vertAlign w:val="subscript"/>
        </w:rPr>
        <w:t>CM</w:t>
      </w:r>
      <w:proofErr w:type="spellEnd"/>
      <w:r>
        <w:t xml:space="preserve"> which correspond to the OTA test system coordinate axes </w:t>
      </w:r>
      <w:r w:rsidRPr="0074397B">
        <w:rPr>
          <w:i/>
          <w:iCs/>
        </w:rPr>
        <w:t>z</w:t>
      </w:r>
      <w:r w:rsidRPr="00E411FF">
        <w:t>,</w:t>
      </w:r>
      <w:r>
        <w:rPr>
          <w:i/>
          <w:iCs/>
        </w:rPr>
        <w:t xml:space="preserve"> </w:t>
      </w:r>
      <w:r w:rsidRPr="00AC6965">
        <w:rPr>
          <w:i/>
          <w:iCs/>
        </w:rPr>
        <w:t>y</w:t>
      </w:r>
      <w:r w:rsidRPr="00E411FF">
        <w:t>,</w:t>
      </w:r>
      <w:r>
        <w:rPr>
          <w:i/>
          <w:iCs/>
        </w:rPr>
        <w:t xml:space="preserve"> </w:t>
      </w:r>
      <w:r w:rsidRPr="00E411FF">
        <w:t xml:space="preserve">and </w:t>
      </w:r>
      <w:r w:rsidRPr="0074397B">
        <w:t>-x</w:t>
      </w:r>
      <w:r>
        <w:t>, respectively</w:t>
      </w:r>
      <w:bookmarkEnd w:id="13"/>
    </w:p>
    <w:p w14:paraId="5B04AF19" w14:textId="491DA30A" w:rsidR="00727D82" w:rsidRDefault="00727D82" w:rsidP="00727D82">
      <w:pPr>
        <w:pStyle w:val="Heading1"/>
        <w:ind w:left="0" w:firstLine="0"/>
      </w:pPr>
      <w:r>
        <w:t>Conclusion</w:t>
      </w:r>
    </w:p>
    <w:p w14:paraId="1104877C" w14:textId="3BBD05F6" w:rsidR="00727D82" w:rsidRDefault="00246EF9" w:rsidP="00727D82">
      <w:r>
        <w:t>This contribution made the following observations and proposals</w:t>
      </w:r>
    </w:p>
    <w:p w14:paraId="68C65385" w14:textId="6FE1A7CC" w:rsidR="00246EF9" w:rsidRPr="0062703F" w:rsidRDefault="0062703F" w:rsidP="00727D82">
      <w:pPr>
        <w:rPr>
          <w:b/>
          <w:bCs/>
        </w:rPr>
      </w:pPr>
      <w:r w:rsidRPr="0062703F">
        <w:rPr>
          <w:b/>
          <w:bCs/>
        </w:rPr>
        <w:fldChar w:fldCharType="begin"/>
      </w:r>
      <w:r w:rsidRPr="0062703F">
        <w:rPr>
          <w:b/>
          <w:bCs/>
        </w:rPr>
        <w:instrText xml:space="preserve"> REF _Ref54343112 \h </w:instrText>
      </w:r>
      <w:r w:rsidRPr="0062703F">
        <w:rPr>
          <w:b/>
          <w:bCs/>
        </w:rPr>
      </w:r>
      <w:r>
        <w:rPr>
          <w:b/>
          <w:bCs/>
        </w:rPr>
        <w:instrText xml:space="preserve"> \* MERGEFORMAT </w:instrText>
      </w:r>
      <w:r w:rsidRPr="0062703F">
        <w:rPr>
          <w:b/>
          <w:bCs/>
        </w:rPr>
        <w:fldChar w:fldCharType="separate"/>
      </w:r>
      <w:r w:rsidRPr="0062703F">
        <w:rPr>
          <w:b/>
          <w:bCs/>
        </w:rPr>
        <w:t xml:space="preserve">Observation </w:t>
      </w:r>
      <w:r w:rsidRPr="0062703F">
        <w:rPr>
          <w:b/>
          <w:bCs/>
          <w:noProof/>
        </w:rPr>
        <w:t>1</w:t>
      </w:r>
      <w:r w:rsidRPr="0062703F">
        <w:rPr>
          <w:b/>
          <w:bCs/>
        </w:rPr>
        <w:t>: The new proposed probe configuration has the probes aligned towards the z axis with probe #1 along the z direction.</w:t>
      </w:r>
      <w:r w:rsidRPr="0062703F">
        <w:rPr>
          <w:b/>
          <w:bCs/>
        </w:rPr>
        <w:fldChar w:fldCharType="end"/>
      </w:r>
    </w:p>
    <w:p w14:paraId="1E94E64D" w14:textId="3EEF3BAA" w:rsidR="0062703F" w:rsidRPr="0062703F" w:rsidRDefault="0062703F" w:rsidP="00727D82">
      <w:pPr>
        <w:rPr>
          <w:b/>
          <w:bCs/>
        </w:rPr>
      </w:pPr>
      <w:r w:rsidRPr="0062703F">
        <w:rPr>
          <w:b/>
          <w:bCs/>
        </w:rPr>
        <w:fldChar w:fldCharType="begin"/>
      </w:r>
      <w:r w:rsidRPr="0062703F">
        <w:rPr>
          <w:b/>
          <w:bCs/>
        </w:rPr>
        <w:instrText xml:space="preserve"> REF _Ref54343113 \h </w:instrText>
      </w:r>
      <w:r w:rsidRPr="0062703F">
        <w:rPr>
          <w:b/>
          <w:bCs/>
        </w:rPr>
      </w:r>
      <w:r>
        <w:rPr>
          <w:b/>
          <w:bCs/>
        </w:rPr>
        <w:instrText xml:space="preserve"> \* MERGEFORMAT </w:instrText>
      </w:r>
      <w:r w:rsidRPr="0062703F">
        <w:rPr>
          <w:b/>
          <w:bCs/>
        </w:rPr>
        <w:fldChar w:fldCharType="separate"/>
      </w:r>
      <w:r w:rsidRPr="0062703F">
        <w:rPr>
          <w:b/>
          <w:bCs/>
        </w:rPr>
        <w:t xml:space="preserve">Observation </w:t>
      </w:r>
      <w:r w:rsidRPr="0062703F">
        <w:rPr>
          <w:b/>
          <w:bCs/>
          <w:noProof/>
        </w:rPr>
        <w:t>2</w:t>
      </w:r>
      <w:r w:rsidRPr="0062703F">
        <w:rPr>
          <w:b/>
          <w:bCs/>
        </w:rPr>
        <w:t xml:space="preserve">: </w:t>
      </w:r>
      <w:r w:rsidRPr="0062703F">
        <w:rPr>
          <w:b/>
          <w:bCs/>
        </w:rPr>
        <w:t xml:space="preserve">The QoQZ validation can readily be performed with probe #1 </w:t>
      </w:r>
      <w:r w:rsidRPr="0062703F">
        <w:rPr>
          <w:b/>
          <w:bCs/>
        </w:rPr>
        <w:t xml:space="preserve">as the </w:t>
      </w:r>
      <w:r w:rsidRPr="0062703F">
        <w:rPr>
          <w:b/>
          <w:bCs/>
        </w:rPr>
        <w:t xml:space="preserve">fully documented </w:t>
      </w:r>
      <w:r w:rsidRPr="0062703F">
        <w:rPr>
          <w:b/>
          <w:bCs/>
        </w:rPr>
        <w:t>UE RF and RRM 2AoA QoQZ validation procedures are</w:t>
      </w:r>
      <w:r w:rsidRPr="0062703F">
        <w:rPr>
          <w:b/>
          <w:bCs/>
        </w:rPr>
        <w:t xml:space="preserve"> </w:t>
      </w:r>
      <w:r w:rsidRPr="0062703F">
        <w:rPr>
          <w:b/>
          <w:bCs/>
        </w:rPr>
        <w:t xml:space="preserve">also </w:t>
      </w:r>
      <w:r w:rsidRPr="0062703F">
        <w:rPr>
          <w:b/>
          <w:bCs/>
        </w:rPr>
        <w:t xml:space="preserve">assuming the measurement probe in the </w:t>
      </w:r>
      <w:r w:rsidRPr="0062703F">
        <w:rPr>
          <w:b/>
          <w:bCs/>
          <w:i/>
          <w:iCs/>
        </w:rPr>
        <w:t>z</w:t>
      </w:r>
      <w:r w:rsidRPr="0062703F">
        <w:rPr>
          <w:b/>
          <w:bCs/>
        </w:rPr>
        <w:t xml:space="preserve"> direction</w:t>
      </w:r>
      <w:r w:rsidRPr="0062703F">
        <w:rPr>
          <w:b/>
          <w:bCs/>
        </w:rPr>
        <w:t>.</w:t>
      </w:r>
      <w:r w:rsidRPr="0062703F">
        <w:rPr>
          <w:b/>
          <w:bCs/>
        </w:rPr>
        <w:fldChar w:fldCharType="end"/>
      </w:r>
    </w:p>
    <w:p w14:paraId="150738D5" w14:textId="7AD0BAA7" w:rsidR="0062703F" w:rsidRPr="0062703F" w:rsidRDefault="0062703F" w:rsidP="00727D82">
      <w:pPr>
        <w:rPr>
          <w:b/>
          <w:bCs/>
        </w:rPr>
      </w:pPr>
      <w:r w:rsidRPr="0062703F">
        <w:rPr>
          <w:b/>
          <w:bCs/>
        </w:rPr>
        <w:fldChar w:fldCharType="begin"/>
      </w:r>
      <w:r w:rsidRPr="0062703F">
        <w:rPr>
          <w:b/>
          <w:bCs/>
        </w:rPr>
        <w:instrText xml:space="preserve"> REF _Ref54343114 \h </w:instrText>
      </w:r>
      <w:r w:rsidRPr="0062703F">
        <w:rPr>
          <w:b/>
          <w:bCs/>
        </w:rPr>
      </w:r>
      <w:r>
        <w:rPr>
          <w:b/>
          <w:bCs/>
        </w:rPr>
        <w:instrText xml:space="preserve"> \* MERGEFORMAT </w:instrText>
      </w:r>
      <w:r w:rsidRPr="0062703F">
        <w:rPr>
          <w:b/>
          <w:bCs/>
        </w:rPr>
        <w:fldChar w:fldCharType="separate"/>
      </w:r>
      <w:r w:rsidRPr="0062703F">
        <w:rPr>
          <w:b/>
          <w:bCs/>
        </w:rPr>
        <w:t xml:space="preserve">Observation </w:t>
      </w:r>
      <w:r w:rsidRPr="0062703F">
        <w:rPr>
          <w:b/>
          <w:bCs/>
          <w:noProof/>
        </w:rPr>
        <w:t>3</w:t>
      </w:r>
      <w:r w:rsidRPr="0062703F">
        <w:rPr>
          <w:b/>
          <w:bCs/>
        </w:rPr>
        <w:t xml:space="preserve">: The </w:t>
      </w:r>
      <w:r w:rsidRPr="0062703F">
        <w:rPr>
          <w:b/>
          <w:bCs/>
        </w:rPr>
        <w:t>blocking with this probe configuration is rather limited</w:t>
      </w:r>
      <w:r w:rsidRPr="0062703F">
        <w:rPr>
          <w:b/>
          <w:bCs/>
        </w:rPr>
        <w:t>.</w:t>
      </w:r>
      <w:r w:rsidRPr="0062703F">
        <w:rPr>
          <w:b/>
          <w:bCs/>
        </w:rPr>
        <w:fldChar w:fldCharType="end"/>
      </w:r>
    </w:p>
    <w:p w14:paraId="5478DC0C" w14:textId="349586F7" w:rsidR="0062703F" w:rsidRPr="0062703F" w:rsidRDefault="0062703F" w:rsidP="00727D82">
      <w:pPr>
        <w:rPr>
          <w:b/>
          <w:bCs/>
        </w:rPr>
      </w:pPr>
      <w:r w:rsidRPr="0062703F">
        <w:rPr>
          <w:b/>
          <w:bCs/>
        </w:rPr>
        <w:fldChar w:fldCharType="begin"/>
      </w:r>
      <w:r w:rsidRPr="0062703F">
        <w:rPr>
          <w:b/>
          <w:bCs/>
        </w:rPr>
        <w:instrText xml:space="preserve"> REF _Ref53689976 \h </w:instrText>
      </w:r>
      <w:r w:rsidRPr="0062703F">
        <w:rPr>
          <w:b/>
          <w:bCs/>
        </w:rPr>
      </w:r>
      <w:r>
        <w:rPr>
          <w:b/>
          <w:bCs/>
        </w:rPr>
        <w:instrText xml:space="preserve"> \* MERGEFORMAT </w:instrText>
      </w:r>
      <w:r w:rsidRPr="0062703F">
        <w:rPr>
          <w:b/>
          <w:bCs/>
        </w:rPr>
        <w:fldChar w:fldCharType="separate"/>
      </w:r>
      <w:r w:rsidRPr="0062703F">
        <w:rPr>
          <w:b/>
          <w:bCs/>
        </w:rPr>
        <w:t xml:space="preserve">Proposal </w:t>
      </w:r>
      <w:r w:rsidRPr="0062703F">
        <w:rPr>
          <w:b/>
          <w:bCs/>
          <w:noProof/>
        </w:rPr>
        <w:t>1</w:t>
      </w:r>
      <w:r w:rsidRPr="0062703F">
        <w:rPr>
          <w:b/>
          <w:bCs/>
        </w:rPr>
        <w:t xml:space="preserve">: Adopt the revised probe configuration in Table </w:t>
      </w:r>
      <w:r w:rsidRPr="0062703F">
        <w:rPr>
          <w:b/>
          <w:bCs/>
          <w:noProof/>
        </w:rPr>
        <w:t>1</w:t>
      </w:r>
      <w:r w:rsidRPr="0062703F">
        <w:rPr>
          <w:b/>
          <w:bCs/>
        </w:rPr>
        <w:t xml:space="preserve"> for NR FR2 MIMO OTA</w:t>
      </w:r>
      <w:r w:rsidRPr="0062703F">
        <w:rPr>
          <w:b/>
          <w:bCs/>
        </w:rPr>
        <w:fldChar w:fldCharType="end"/>
      </w:r>
    </w:p>
    <w:p w14:paraId="65D3F428" w14:textId="67677397" w:rsidR="0062703F" w:rsidRPr="0062703F" w:rsidRDefault="0062703F" w:rsidP="00727D82">
      <w:pPr>
        <w:rPr>
          <w:b/>
          <w:bCs/>
        </w:rPr>
      </w:pPr>
      <w:r w:rsidRPr="0062703F">
        <w:rPr>
          <w:b/>
          <w:bCs/>
        </w:rPr>
        <w:lastRenderedPageBreak/>
        <w:fldChar w:fldCharType="begin"/>
      </w:r>
      <w:r w:rsidRPr="0062703F">
        <w:rPr>
          <w:b/>
          <w:bCs/>
        </w:rPr>
        <w:instrText xml:space="preserve"> REF _Ref53689977 \h </w:instrText>
      </w:r>
      <w:r w:rsidRPr="0062703F">
        <w:rPr>
          <w:b/>
          <w:bCs/>
        </w:rPr>
      </w:r>
      <w:r>
        <w:rPr>
          <w:b/>
          <w:bCs/>
        </w:rPr>
        <w:instrText xml:space="preserve"> \* MERGEFORMAT </w:instrText>
      </w:r>
      <w:r w:rsidRPr="0062703F">
        <w:rPr>
          <w:b/>
          <w:bCs/>
        </w:rPr>
        <w:fldChar w:fldCharType="separate"/>
      </w:r>
      <w:r w:rsidRPr="0062703F">
        <w:rPr>
          <w:b/>
          <w:bCs/>
        </w:rPr>
        <w:t xml:space="preserve">Proposal </w:t>
      </w:r>
      <w:r w:rsidRPr="0062703F">
        <w:rPr>
          <w:b/>
          <w:bCs/>
          <w:noProof/>
        </w:rPr>
        <w:t>2</w:t>
      </w:r>
      <w:r w:rsidRPr="0062703F">
        <w:rPr>
          <w:b/>
          <w:bCs/>
        </w:rPr>
        <w:t xml:space="preserve">: Define channel model coordinate axes </w:t>
      </w:r>
      <w:proofErr w:type="spellStart"/>
      <w:r w:rsidRPr="0062703F">
        <w:rPr>
          <w:b/>
          <w:bCs/>
          <w:i/>
          <w:iCs/>
        </w:rPr>
        <w:t>x</w:t>
      </w:r>
      <w:r w:rsidRPr="0062703F">
        <w:rPr>
          <w:b/>
          <w:bCs/>
          <w:vertAlign w:val="subscript"/>
        </w:rPr>
        <w:t>CM</w:t>
      </w:r>
      <w:proofErr w:type="spellEnd"/>
      <w:r w:rsidRPr="0062703F">
        <w:rPr>
          <w:b/>
          <w:bCs/>
        </w:rPr>
        <w:t xml:space="preserve">, </w:t>
      </w:r>
      <w:proofErr w:type="spellStart"/>
      <w:r w:rsidRPr="0062703F">
        <w:rPr>
          <w:b/>
          <w:bCs/>
          <w:i/>
          <w:iCs/>
        </w:rPr>
        <w:t>y</w:t>
      </w:r>
      <w:r w:rsidRPr="0062703F">
        <w:rPr>
          <w:b/>
          <w:bCs/>
          <w:vertAlign w:val="subscript"/>
        </w:rPr>
        <w:t>CM</w:t>
      </w:r>
      <w:proofErr w:type="spellEnd"/>
      <w:r w:rsidRPr="0062703F">
        <w:rPr>
          <w:b/>
          <w:bCs/>
        </w:rPr>
        <w:t xml:space="preserve">, and </w:t>
      </w:r>
      <w:proofErr w:type="spellStart"/>
      <w:r w:rsidRPr="0062703F">
        <w:rPr>
          <w:b/>
          <w:bCs/>
          <w:i/>
          <w:iCs/>
        </w:rPr>
        <w:t>z</w:t>
      </w:r>
      <w:r w:rsidRPr="0062703F">
        <w:rPr>
          <w:b/>
          <w:bCs/>
          <w:vertAlign w:val="subscript"/>
        </w:rPr>
        <w:t>CM</w:t>
      </w:r>
      <w:proofErr w:type="spellEnd"/>
      <w:r w:rsidRPr="0062703F">
        <w:rPr>
          <w:b/>
          <w:bCs/>
        </w:rPr>
        <w:t xml:space="preserve"> which correspond to the OTA test system coordinate axes </w:t>
      </w:r>
      <w:r w:rsidRPr="0062703F">
        <w:rPr>
          <w:b/>
          <w:bCs/>
          <w:i/>
          <w:iCs/>
        </w:rPr>
        <w:t>z</w:t>
      </w:r>
      <w:r w:rsidRPr="0062703F">
        <w:rPr>
          <w:b/>
          <w:bCs/>
        </w:rPr>
        <w:t>,</w:t>
      </w:r>
      <w:r w:rsidRPr="0062703F">
        <w:rPr>
          <w:b/>
          <w:bCs/>
          <w:i/>
          <w:iCs/>
        </w:rPr>
        <w:t xml:space="preserve"> y</w:t>
      </w:r>
      <w:r w:rsidRPr="0062703F">
        <w:rPr>
          <w:b/>
          <w:bCs/>
        </w:rPr>
        <w:t>,</w:t>
      </w:r>
      <w:r w:rsidRPr="0062703F">
        <w:rPr>
          <w:b/>
          <w:bCs/>
          <w:i/>
          <w:iCs/>
        </w:rPr>
        <w:t xml:space="preserve"> </w:t>
      </w:r>
      <w:r w:rsidRPr="0062703F">
        <w:rPr>
          <w:b/>
          <w:bCs/>
        </w:rPr>
        <w:t>and -x, respectively</w:t>
      </w:r>
      <w:r w:rsidRPr="0062703F">
        <w:rPr>
          <w:b/>
          <w:bCs/>
        </w:rPr>
        <w:fldChar w:fldCharType="end"/>
      </w:r>
      <w:bookmarkStart w:id="14" w:name="_GoBack"/>
      <w:bookmarkEnd w:id="14"/>
    </w:p>
    <w:p w14:paraId="1FED5BA6" w14:textId="77777777" w:rsidR="0062703F" w:rsidRPr="00727D82" w:rsidRDefault="0062703F" w:rsidP="00727D82"/>
    <w:p w14:paraId="5DBE26AD" w14:textId="77777777" w:rsidR="00727D82" w:rsidRDefault="00727D82" w:rsidP="00727D82">
      <w:pPr>
        <w:pStyle w:val="Heading1"/>
        <w:ind w:left="567" w:hanging="567"/>
      </w:pPr>
      <w:r>
        <w:t>References</w:t>
      </w:r>
    </w:p>
    <w:p w14:paraId="131FFFC8" w14:textId="3E5897E6" w:rsidR="00E74263" w:rsidRPr="002E0D0B" w:rsidRDefault="00E74263" w:rsidP="00E74263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bookmarkStart w:id="15" w:name="_Ref53677300"/>
      <w:r w:rsidRPr="002E0D0B">
        <w:rPr>
          <w:rFonts w:ascii="Times New Roman" w:hAnsi="Times New Roman"/>
          <w:lang w:val="en-GB"/>
        </w:rPr>
        <w:t xml:space="preserve">R4-2012743, </w:t>
      </w:r>
      <w:r w:rsidRPr="002E0D0B">
        <w:rPr>
          <w:rFonts w:ascii="Times New Roman" w:hAnsi="Times New Roman"/>
        </w:rPr>
        <w:t>Email discussion summary for [96e][329] NR_MIMO_OTA, CAICT, 3GPP TSG-RAN WG4 Meeting # 97-e, August 2020</w:t>
      </w:r>
      <w:bookmarkEnd w:id="15"/>
    </w:p>
    <w:p w14:paraId="239D4C7A" w14:textId="14B0E92C" w:rsidR="00E74263" w:rsidRPr="002E0D0B" w:rsidRDefault="00E74263" w:rsidP="00E74263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bookmarkStart w:id="16" w:name="_Ref53677303"/>
      <w:r w:rsidRPr="002E0D0B">
        <w:rPr>
          <w:rFonts w:ascii="Times New Roman" w:hAnsi="Times New Roman"/>
          <w:lang w:val="en-GB"/>
        </w:rPr>
        <w:t xml:space="preserve">R4-2010774, 3D-MPAC implementation of measurement probe and positioner, </w:t>
      </w:r>
      <w:proofErr w:type="spellStart"/>
      <w:r w:rsidRPr="002E0D0B">
        <w:rPr>
          <w:rFonts w:ascii="Times New Roman" w:hAnsi="Times New Roman"/>
          <w:lang w:val="en-GB"/>
        </w:rPr>
        <w:t>Oppo</w:t>
      </w:r>
      <w:proofErr w:type="spellEnd"/>
      <w:r w:rsidRPr="002E0D0B">
        <w:rPr>
          <w:rFonts w:ascii="Times New Roman" w:hAnsi="Times New Roman"/>
          <w:lang w:val="en-GB"/>
        </w:rPr>
        <w:t>,</w:t>
      </w:r>
      <w:r w:rsidRPr="002E0D0B">
        <w:rPr>
          <w:rFonts w:ascii="Times New Roman" w:hAnsi="Times New Roman"/>
        </w:rPr>
        <w:t xml:space="preserve"> 3GPP TSG-RAN WG4 Meeting # 97-e, August 2020</w:t>
      </w:r>
      <w:bookmarkEnd w:id="16"/>
    </w:p>
    <w:p w14:paraId="162B752F" w14:textId="77777777" w:rsidR="00E74263" w:rsidRPr="002E0D0B" w:rsidRDefault="00E74263" w:rsidP="00E74263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2E0D0B">
        <w:rPr>
          <w:rFonts w:ascii="Times New Roman" w:hAnsi="Times New Roman"/>
          <w:lang w:val="en-GB"/>
        </w:rPr>
        <w:t xml:space="preserve">R4-2012707, WF on NR MIMO OTA, vivo, CAICT, Spirent, </w:t>
      </w:r>
      <w:r w:rsidRPr="002E0D0B">
        <w:rPr>
          <w:rFonts w:ascii="Times New Roman" w:hAnsi="Times New Roman"/>
        </w:rPr>
        <w:t>3GPP TSG-RAN WG4 Meeting # 97-e, August 2020</w:t>
      </w:r>
    </w:p>
    <w:p w14:paraId="3823E803" w14:textId="27642DB0" w:rsidR="0056013A" w:rsidRPr="002E0D0B" w:rsidRDefault="00EE3048" w:rsidP="00B57245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bookmarkStart w:id="17" w:name="_Ref53654715"/>
      <w:r w:rsidRPr="002E0D0B">
        <w:rPr>
          <w:rFonts w:ascii="Times New Roman" w:hAnsi="Times New Roman"/>
        </w:rPr>
        <w:t>TR 38.827, “Study on radiated metrics and test methodology for the verification of multi-antenna reception performance of NR User Equipment (UE); Release 16”, V2.0.0, June 2020.</w:t>
      </w:r>
      <w:bookmarkEnd w:id="17"/>
    </w:p>
    <w:p w14:paraId="7F5B9089" w14:textId="455A19CF" w:rsidR="00EE3048" w:rsidRDefault="001600B5" w:rsidP="00BF313B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bookmarkStart w:id="18" w:name="_Ref53656437"/>
      <w:r w:rsidRPr="002E0D0B">
        <w:rPr>
          <w:rFonts w:ascii="Times New Roman" w:hAnsi="Times New Roman"/>
        </w:rPr>
        <w:t>3GPP TR 25.99</w:t>
      </w:r>
      <w:r w:rsidR="00886843" w:rsidRPr="002E0D0B">
        <w:rPr>
          <w:rFonts w:ascii="Times New Roman" w:hAnsi="Times New Roman"/>
        </w:rPr>
        <w:t>6, “</w:t>
      </w:r>
      <w:r w:rsidR="00106B5B" w:rsidRPr="002E0D0B">
        <w:rPr>
          <w:rFonts w:ascii="Times New Roman" w:hAnsi="Times New Roman"/>
        </w:rPr>
        <w:t>Spatial channel model for Multiple Input Multiple Output (MIMO) simulations</w:t>
      </w:r>
      <w:r w:rsidR="00886843" w:rsidRPr="002E0D0B">
        <w:rPr>
          <w:rFonts w:ascii="Times New Roman" w:hAnsi="Times New Roman"/>
        </w:rPr>
        <w:t>”</w:t>
      </w:r>
      <w:bookmarkEnd w:id="18"/>
    </w:p>
    <w:p w14:paraId="372F4047" w14:textId="77777777" w:rsidR="006E0386" w:rsidRPr="006E0386" w:rsidRDefault="006E0386" w:rsidP="006E0386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6E0386">
        <w:rPr>
          <w:rFonts w:ascii="Times New Roman" w:hAnsi="Times New Roman"/>
        </w:rPr>
        <w:t>TR38.810, Study on test methods, V16.5.0 (2019-12)</w:t>
      </w:r>
    </w:p>
    <w:p w14:paraId="2AC1A8BB" w14:textId="77777777" w:rsidR="006E0386" w:rsidRPr="006E0386" w:rsidRDefault="006E0386" w:rsidP="006E0386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6E0386">
        <w:rPr>
          <w:rFonts w:ascii="Times New Roman" w:hAnsi="Times New Roman"/>
        </w:rPr>
        <w:t>TS 38.521-2, User Equipment (UE) conformance specification; Radio transmission and reception; Part 2: Range 2 Standalone, V16.40 (2020-06)</w:t>
      </w:r>
    </w:p>
    <w:p w14:paraId="2C9CF889" w14:textId="325BFDF5" w:rsidR="006E0386" w:rsidRPr="006E0386" w:rsidRDefault="006E0386" w:rsidP="006E0386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6E0386">
        <w:rPr>
          <w:rFonts w:ascii="Times New Roman" w:hAnsi="Times New Roman"/>
        </w:rPr>
        <w:t>TS 38.508-1, User Equipment (UE) conformance specification; Part 1: Common test environment, V16.4.0 (2020-06)</w:t>
      </w:r>
    </w:p>
    <w:p w14:paraId="34C4E110" w14:textId="77777777" w:rsidR="00AC6965" w:rsidRPr="009C6C0A" w:rsidRDefault="00AC6965" w:rsidP="00E03F11"/>
    <w:p w14:paraId="57432C4D" w14:textId="77777777" w:rsidR="00AC6965" w:rsidRPr="002E0D0B" w:rsidRDefault="00AC6965" w:rsidP="00E03F11"/>
    <w:bookmarkEnd w:id="1"/>
    <w:p w14:paraId="01CC18AF" w14:textId="77777777" w:rsidR="00AC6965" w:rsidRDefault="00AC6965" w:rsidP="00E03F11"/>
    <w:sectPr w:rsidR="00AC696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FFAAA" w14:textId="77777777" w:rsidR="00BA77FE" w:rsidRDefault="00BA77FE">
      <w:r>
        <w:separator/>
      </w:r>
    </w:p>
  </w:endnote>
  <w:endnote w:type="continuationSeparator" w:id="0">
    <w:p w14:paraId="076C568A" w14:textId="77777777" w:rsidR="00BA77FE" w:rsidRDefault="00BA77FE">
      <w:r>
        <w:continuationSeparator/>
      </w:r>
    </w:p>
  </w:endnote>
  <w:endnote w:type="continuationNotice" w:id="1">
    <w:p w14:paraId="666E3BDD" w14:textId="77777777" w:rsidR="00BA77FE" w:rsidRDefault="00BA77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E8C9F" w14:textId="77777777" w:rsidR="00BA77FE" w:rsidRDefault="00BA77FE">
      <w:r>
        <w:separator/>
      </w:r>
    </w:p>
  </w:footnote>
  <w:footnote w:type="continuationSeparator" w:id="0">
    <w:p w14:paraId="51C1D92C" w14:textId="77777777" w:rsidR="00BA77FE" w:rsidRDefault="00BA77FE">
      <w:r>
        <w:continuationSeparator/>
      </w:r>
    </w:p>
  </w:footnote>
  <w:footnote w:type="continuationNotice" w:id="1">
    <w:p w14:paraId="0D3C325B" w14:textId="77777777" w:rsidR="00BA77FE" w:rsidRDefault="00BA77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4023683"/>
    <w:multiLevelType w:val="hybridMultilevel"/>
    <w:tmpl w:val="D620134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185F8C"/>
    <w:multiLevelType w:val="hybridMultilevel"/>
    <w:tmpl w:val="7DA2181E"/>
    <w:lvl w:ilvl="0" w:tplc="85326BE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BE3D93"/>
    <w:multiLevelType w:val="hybridMultilevel"/>
    <w:tmpl w:val="5EECE6C4"/>
    <w:lvl w:ilvl="0" w:tplc="B1D0E4F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1B6344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92624C">
      <w:numFmt w:val="none"/>
      <w:lvlText w:val=""/>
      <w:lvlJc w:val="left"/>
      <w:pPr>
        <w:tabs>
          <w:tab w:val="num" w:pos="360"/>
        </w:tabs>
      </w:pPr>
    </w:lvl>
    <w:lvl w:ilvl="3" w:tplc="6CDE0E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EE39F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E6E67A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5CAF1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FC19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58362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B7B45C2"/>
    <w:multiLevelType w:val="hybridMultilevel"/>
    <w:tmpl w:val="BEA447C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F684D"/>
    <w:multiLevelType w:val="hybridMultilevel"/>
    <w:tmpl w:val="FCE6A0D0"/>
    <w:lvl w:ilvl="0" w:tplc="088C4D7C">
      <w:start w:val="14"/>
      <w:numFmt w:val="bullet"/>
      <w:lvlText w:val="-"/>
      <w:lvlJc w:val="left"/>
      <w:pPr>
        <w:ind w:left="64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2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8732F31"/>
    <w:multiLevelType w:val="hybridMultilevel"/>
    <w:tmpl w:val="49C81306"/>
    <w:lvl w:ilvl="0" w:tplc="26A60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861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D630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767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B42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1E0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645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682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FE00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859BE"/>
    <w:multiLevelType w:val="hybridMultilevel"/>
    <w:tmpl w:val="5F803E84"/>
    <w:lvl w:ilvl="0" w:tplc="0A104E76">
      <w:start w:val="1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2"/>
  </w:num>
  <w:num w:numId="10">
    <w:abstractNumId w:val="5"/>
  </w:num>
  <w:num w:numId="11">
    <w:abstractNumId w:val="29"/>
  </w:num>
  <w:num w:numId="12">
    <w:abstractNumId w:val="12"/>
  </w:num>
  <w:num w:numId="13">
    <w:abstractNumId w:val="28"/>
  </w:num>
  <w:num w:numId="14">
    <w:abstractNumId w:val="35"/>
  </w:num>
  <w:num w:numId="15">
    <w:abstractNumId w:val="11"/>
  </w:num>
  <w:num w:numId="16">
    <w:abstractNumId w:val="34"/>
  </w:num>
  <w:num w:numId="17">
    <w:abstractNumId w:val="7"/>
  </w:num>
  <w:num w:numId="18">
    <w:abstractNumId w:val="25"/>
  </w:num>
  <w:num w:numId="19">
    <w:abstractNumId w:val="19"/>
  </w:num>
  <w:num w:numId="20">
    <w:abstractNumId w:val="26"/>
  </w:num>
  <w:num w:numId="21">
    <w:abstractNumId w:val="33"/>
  </w:num>
  <w:num w:numId="22">
    <w:abstractNumId w:val="24"/>
  </w:num>
  <w:num w:numId="23">
    <w:abstractNumId w:val="20"/>
  </w:num>
  <w:num w:numId="24">
    <w:abstractNumId w:val="10"/>
  </w:num>
  <w:num w:numId="25">
    <w:abstractNumId w:val="4"/>
  </w:num>
  <w:num w:numId="26">
    <w:abstractNumId w:val="25"/>
  </w:num>
  <w:num w:numId="27">
    <w:abstractNumId w:val="25"/>
  </w:num>
  <w:num w:numId="28">
    <w:abstractNumId w:val="25"/>
  </w:num>
  <w:num w:numId="29">
    <w:abstractNumId w:val="18"/>
  </w:num>
  <w:num w:numId="30">
    <w:abstractNumId w:val="16"/>
  </w:num>
  <w:num w:numId="31">
    <w:abstractNumId w:val="39"/>
  </w:num>
  <w:num w:numId="32">
    <w:abstractNumId w:val="32"/>
  </w:num>
  <w:num w:numId="33">
    <w:abstractNumId w:val="38"/>
  </w:num>
  <w:num w:numId="34">
    <w:abstractNumId w:val="15"/>
  </w:num>
  <w:num w:numId="35">
    <w:abstractNumId w:val="6"/>
  </w:num>
  <w:num w:numId="36">
    <w:abstractNumId w:val="1"/>
  </w:num>
  <w:num w:numId="37">
    <w:abstractNumId w:val="30"/>
  </w:num>
  <w:num w:numId="38">
    <w:abstractNumId w:val="13"/>
  </w:num>
  <w:num w:numId="39">
    <w:abstractNumId w:val="37"/>
  </w:num>
  <w:num w:numId="40">
    <w:abstractNumId w:val="27"/>
  </w:num>
  <w:num w:numId="41">
    <w:abstractNumId w:val="31"/>
  </w:num>
  <w:num w:numId="42">
    <w:abstractNumId w:val="40"/>
  </w:num>
  <w:num w:numId="43">
    <w:abstractNumId w:val="21"/>
  </w:num>
  <w:num w:numId="44">
    <w:abstractNumId w:val="23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3C47"/>
    <w:rsid w:val="00006800"/>
    <w:rsid w:val="000078E2"/>
    <w:rsid w:val="00011F6E"/>
    <w:rsid w:val="000122C9"/>
    <w:rsid w:val="000136CE"/>
    <w:rsid w:val="00015E33"/>
    <w:rsid w:val="00017A04"/>
    <w:rsid w:val="00017C05"/>
    <w:rsid w:val="000200FB"/>
    <w:rsid w:val="0002191D"/>
    <w:rsid w:val="00025D79"/>
    <w:rsid w:val="00025D8F"/>
    <w:rsid w:val="000262D5"/>
    <w:rsid w:val="000266A0"/>
    <w:rsid w:val="00026A7D"/>
    <w:rsid w:val="00031C1D"/>
    <w:rsid w:val="00032F36"/>
    <w:rsid w:val="00036AF0"/>
    <w:rsid w:val="000379D6"/>
    <w:rsid w:val="000439E6"/>
    <w:rsid w:val="00044552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65EA2"/>
    <w:rsid w:val="00077333"/>
    <w:rsid w:val="00082566"/>
    <w:rsid w:val="00083540"/>
    <w:rsid w:val="00084983"/>
    <w:rsid w:val="00087F53"/>
    <w:rsid w:val="00093E7E"/>
    <w:rsid w:val="00095C51"/>
    <w:rsid w:val="00096EE4"/>
    <w:rsid w:val="000A12C7"/>
    <w:rsid w:val="000A2848"/>
    <w:rsid w:val="000A2A86"/>
    <w:rsid w:val="000A43B4"/>
    <w:rsid w:val="000B066F"/>
    <w:rsid w:val="000B25D3"/>
    <w:rsid w:val="000C2440"/>
    <w:rsid w:val="000C3463"/>
    <w:rsid w:val="000C640F"/>
    <w:rsid w:val="000D39C6"/>
    <w:rsid w:val="000D46DA"/>
    <w:rsid w:val="000D6B69"/>
    <w:rsid w:val="000D6CFC"/>
    <w:rsid w:val="000E24A4"/>
    <w:rsid w:val="000F1872"/>
    <w:rsid w:val="000F5EE6"/>
    <w:rsid w:val="0010267A"/>
    <w:rsid w:val="00105055"/>
    <w:rsid w:val="00106B5B"/>
    <w:rsid w:val="00107528"/>
    <w:rsid w:val="001076F0"/>
    <w:rsid w:val="00114DB9"/>
    <w:rsid w:val="001174D8"/>
    <w:rsid w:val="00121323"/>
    <w:rsid w:val="00122845"/>
    <w:rsid w:val="00122D31"/>
    <w:rsid w:val="00124141"/>
    <w:rsid w:val="00124EBC"/>
    <w:rsid w:val="001258E2"/>
    <w:rsid w:val="0013001E"/>
    <w:rsid w:val="00130A4D"/>
    <w:rsid w:val="00133434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00B5"/>
    <w:rsid w:val="00166A36"/>
    <w:rsid w:val="001741AE"/>
    <w:rsid w:val="001745B2"/>
    <w:rsid w:val="001758FB"/>
    <w:rsid w:val="0018199B"/>
    <w:rsid w:val="00196F9F"/>
    <w:rsid w:val="001A08AA"/>
    <w:rsid w:val="001A17A5"/>
    <w:rsid w:val="001A2BC5"/>
    <w:rsid w:val="001A2EF9"/>
    <w:rsid w:val="001A3120"/>
    <w:rsid w:val="001A3282"/>
    <w:rsid w:val="001A3BFA"/>
    <w:rsid w:val="001A3F38"/>
    <w:rsid w:val="001B2108"/>
    <w:rsid w:val="001B231F"/>
    <w:rsid w:val="001B6A72"/>
    <w:rsid w:val="001C00AA"/>
    <w:rsid w:val="001C0CFD"/>
    <w:rsid w:val="001C3A35"/>
    <w:rsid w:val="001C3CCB"/>
    <w:rsid w:val="001C4A15"/>
    <w:rsid w:val="001C617B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2ED"/>
    <w:rsid w:val="00214FBD"/>
    <w:rsid w:val="00222897"/>
    <w:rsid w:val="002240DD"/>
    <w:rsid w:val="0022419C"/>
    <w:rsid w:val="00230581"/>
    <w:rsid w:val="00234D1C"/>
    <w:rsid w:val="00235394"/>
    <w:rsid w:val="00235813"/>
    <w:rsid w:val="00236683"/>
    <w:rsid w:val="0023752C"/>
    <w:rsid w:val="00241A14"/>
    <w:rsid w:val="00244EEE"/>
    <w:rsid w:val="00246EF9"/>
    <w:rsid w:val="0025114C"/>
    <w:rsid w:val="00251340"/>
    <w:rsid w:val="00252AEA"/>
    <w:rsid w:val="00254246"/>
    <w:rsid w:val="00255905"/>
    <w:rsid w:val="0026179F"/>
    <w:rsid w:val="00262600"/>
    <w:rsid w:val="00262A89"/>
    <w:rsid w:val="00262B8B"/>
    <w:rsid w:val="0026391C"/>
    <w:rsid w:val="00266C6B"/>
    <w:rsid w:val="0026709E"/>
    <w:rsid w:val="00267CC7"/>
    <w:rsid w:val="00271F76"/>
    <w:rsid w:val="0027239E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5BB"/>
    <w:rsid w:val="00296B9F"/>
    <w:rsid w:val="002A4112"/>
    <w:rsid w:val="002A7017"/>
    <w:rsid w:val="002A7F4B"/>
    <w:rsid w:val="002B0385"/>
    <w:rsid w:val="002B11F7"/>
    <w:rsid w:val="002B3F06"/>
    <w:rsid w:val="002B4ADA"/>
    <w:rsid w:val="002B4D62"/>
    <w:rsid w:val="002B7B88"/>
    <w:rsid w:val="002C1E1B"/>
    <w:rsid w:val="002C2040"/>
    <w:rsid w:val="002C6891"/>
    <w:rsid w:val="002C7D13"/>
    <w:rsid w:val="002D0D61"/>
    <w:rsid w:val="002D44BD"/>
    <w:rsid w:val="002D69EF"/>
    <w:rsid w:val="002E0D0B"/>
    <w:rsid w:val="002E465A"/>
    <w:rsid w:val="002E47F7"/>
    <w:rsid w:val="002E5F31"/>
    <w:rsid w:val="002F0F58"/>
    <w:rsid w:val="002F2848"/>
    <w:rsid w:val="002F4093"/>
    <w:rsid w:val="002F5FAD"/>
    <w:rsid w:val="00300544"/>
    <w:rsid w:val="0030133E"/>
    <w:rsid w:val="00306D8E"/>
    <w:rsid w:val="00307D2C"/>
    <w:rsid w:val="00313528"/>
    <w:rsid w:val="003209E5"/>
    <w:rsid w:val="00322D5F"/>
    <w:rsid w:val="0032328A"/>
    <w:rsid w:val="00324F35"/>
    <w:rsid w:val="00326CFF"/>
    <w:rsid w:val="00331E19"/>
    <w:rsid w:val="00332820"/>
    <w:rsid w:val="003340C5"/>
    <w:rsid w:val="0033593B"/>
    <w:rsid w:val="00342EC7"/>
    <w:rsid w:val="00344194"/>
    <w:rsid w:val="00344657"/>
    <w:rsid w:val="00344BCD"/>
    <w:rsid w:val="003450DD"/>
    <w:rsid w:val="00347075"/>
    <w:rsid w:val="00347574"/>
    <w:rsid w:val="00353724"/>
    <w:rsid w:val="00353E42"/>
    <w:rsid w:val="00353FAE"/>
    <w:rsid w:val="00361810"/>
    <w:rsid w:val="00364DC7"/>
    <w:rsid w:val="00365EF7"/>
    <w:rsid w:val="00366A58"/>
    <w:rsid w:val="00366F9B"/>
    <w:rsid w:val="00367724"/>
    <w:rsid w:val="003679B5"/>
    <w:rsid w:val="00373148"/>
    <w:rsid w:val="00374836"/>
    <w:rsid w:val="00377D32"/>
    <w:rsid w:val="00380C5B"/>
    <w:rsid w:val="00380F33"/>
    <w:rsid w:val="00381B92"/>
    <w:rsid w:val="00381C22"/>
    <w:rsid w:val="003834B0"/>
    <w:rsid w:val="00384387"/>
    <w:rsid w:val="003907E3"/>
    <w:rsid w:val="0039361E"/>
    <w:rsid w:val="0039509E"/>
    <w:rsid w:val="00397CC0"/>
    <w:rsid w:val="00397F69"/>
    <w:rsid w:val="003A1A50"/>
    <w:rsid w:val="003A1E08"/>
    <w:rsid w:val="003B1087"/>
    <w:rsid w:val="003B1AA0"/>
    <w:rsid w:val="003B478A"/>
    <w:rsid w:val="003B5AB0"/>
    <w:rsid w:val="003B5D9C"/>
    <w:rsid w:val="003C0941"/>
    <w:rsid w:val="003C4291"/>
    <w:rsid w:val="003C47CE"/>
    <w:rsid w:val="003C5232"/>
    <w:rsid w:val="003D1D54"/>
    <w:rsid w:val="003D2C79"/>
    <w:rsid w:val="003D46CC"/>
    <w:rsid w:val="003D5D10"/>
    <w:rsid w:val="003D7CEB"/>
    <w:rsid w:val="003E0C41"/>
    <w:rsid w:val="003E300F"/>
    <w:rsid w:val="003E39F0"/>
    <w:rsid w:val="003E3F2D"/>
    <w:rsid w:val="003E4E07"/>
    <w:rsid w:val="003E567C"/>
    <w:rsid w:val="003E6A73"/>
    <w:rsid w:val="003F0282"/>
    <w:rsid w:val="003F1AEA"/>
    <w:rsid w:val="003F1D13"/>
    <w:rsid w:val="003F4B5B"/>
    <w:rsid w:val="003F6395"/>
    <w:rsid w:val="003F6FF1"/>
    <w:rsid w:val="004006F6"/>
    <w:rsid w:val="0040097C"/>
    <w:rsid w:val="0040139E"/>
    <w:rsid w:val="00401E75"/>
    <w:rsid w:val="004026D0"/>
    <w:rsid w:val="004048A9"/>
    <w:rsid w:val="00413C3E"/>
    <w:rsid w:val="00413C6C"/>
    <w:rsid w:val="0041477A"/>
    <w:rsid w:val="00417068"/>
    <w:rsid w:val="00417E6F"/>
    <w:rsid w:val="004204BB"/>
    <w:rsid w:val="00420AD5"/>
    <w:rsid w:val="00426356"/>
    <w:rsid w:val="00427B4E"/>
    <w:rsid w:val="00431287"/>
    <w:rsid w:val="004319EF"/>
    <w:rsid w:val="004322C1"/>
    <w:rsid w:val="004420B4"/>
    <w:rsid w:val="00444225"/>
    <w:rsid w:val="00456C09"/>
    <w:rsid w:val="0046119F"/>
    <w:rsid w:val="0046266D"/>
    <w:rsid w:val="00466E59"/>
    <w:rsid w:val="004701A6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86CF5"/>
    <w:rsid w:val="00490F98"/>
    <w:rsid w:val="00490FAF"/>
    <w:rsid w:val="00491FA6"/>
    <w:rsid w:val="00495A33"/>
    <w:rsid w:val="004A07A1"/>
    <w:rsid w:val="004A17C7"/>
    <w:rsid w:val="004A419F"/>
    <w:rsid w:val="004A5C38"/>
    <w:rsid w:val="004A6B36"/>
    <w:rsid w:val="004B1404"/>
    <w:rsid w:val="004B27EC"/>
    <w:rsid w:val="004B4B17"/>
    <w:rsid w:val="004C2A16"/>
    <w:rsid w:val="004D0FD5"/>
    <w:rsid w:val="004D312D"/>
    <w:rsid w:val="004D5AE5"/>
    <w:rsid w:val="004E2B50"/>
    <w:rsid w:val="004E2C7F"/>
    <w:rsid w:val="004E7643"/>
    <w:rsid w:val="004F08C5"/>
    <w:rsid w:val="004F374D"/>
    <w:rsid w:val="004F3D34"/>
    <w:rsid w:val="004F3E0E"/>
    <w:rsid w:val="004F3EB5"/>
    <w:rsid w:val="004F554E"/>
    <w:rsid w:val="004F7A3D"/>
    <w:rsid w:val="004F7C82"/>
    <w:rsid w:val="005008DB"/>
    <w:rsid w:val="005013C1"/>
    <w:rsid w:val="00501CEE"/>
    <w:rsid w:val="00505BFA"/>
    <w:rsid w:val="005069C0"/>
    <w:rsid w:val="00511254"/>
    <w:rsid w:val="00512458"/>
    <w:rsid w:val="005134A3"/>
    <w:rsid w:val="00513632"/>
    <w:rsid w:val="00517B81"/>
    <w:rsid w:val="00520CFC"/>
    <w:rsid w:val="00522C5E"/>
    <w:rsid w:val="005239FE"/>
    <w:rsid w:val="00526FA7"/>
    <w:rsid w:val="0053435C"/>
    <w:rsid w:val="0054057A"/>
    <w:rsid w:val="00541EB9"/>
    <w:rsid w:val="00543311"/>
    <w:rsid w:val="00546367"/>
    <w:rsid w:val="005471FE"/>
    <w:rsid w:val="00547986"/>
    <w:rsid w:val="00554A16"/>
    <w:rsid w:val="005550DD"/>
    <w:rsid w:val="0056013A"/>
    <w:rsid w:val="005603F5"/>
    <w:rsid w:val="005605D1"/>
    <w:rsid w:val="00562CD7"/>
    <w:rsid w:val="005649A1"/>
    <w:rsid w:val="00566838"/>
    <w:rsid w:val="005770E3"/>
    <w:rsid w:val="00580542"/>
    <w:rsid w:val="00580587"/>
    <w:rsid w:val="00581E88"/>
    <w:rsid w:val="0058392F"/>
    <w:rsid w:val="00585B23"/>
    <w:rsid w:val="005908D2"/>
    <w:rsid w:val="0059236A"/>
    <w:rsid w:val="00592F28"/>
    <w:rsid w:val="00593B56"/>
    <w:rsid w:val="005943B2"/>
    <w:rsid w:val="00595618"/>
    <w:rsid w:val="005A0EDD"/>
    <w:rsid w:val="005A4C86"/>
    <w:rsid w:val="005A616F"/>
    <w:rsid w:val="005A6F48"/>
    <w:rsid w:val="005C239F"/>
    <w:rsid w:val="005C331B"/>
    <w:rsid w:val="005C4593"/>
    <w:rsid w:val="005C4C03"/>
    <w:rsid w:val="005C4E32"/>
    <w:rsid w:val="005D79D7"/>
    <w:rsid w:val="005E12CD"/>
    <w:rsid w:val="005E2985"/>
    <w:rsid w:val="005E5D66"/>
    <w:rsid w:val="005F3B1B"/>
    <w:rsid w:val="00607D98"/>
    <w:rsid w:val="0061022A"/>
    <w:rsid w:val="0061059A"/>
    <w:rsid w:val="006126CA"/>
    <w:rsid w:val="006131BB"/>
    <w:rsid w:val="00613B1E"/>
    <w:rsid w:val="00616FB0"/>
    <w:rsid w:val="006210C4"/>
    <w:rsid w:val="00622B32"/>
    <w:rsid w:val="0062703F"/>
    <w:rsid w:val="006341CF"/>
    <w:rsid w:val="00634928"/>
    <w:rsid w:val="00635671"/>
    <w:rsid w:val="006362EE"/>
    <w:rsid w:val="00636ABD"/>
    <w:rsid w:val="00645857"/>
    <w:rsid w:val="00645F1F"/>
    <w:rsid w:val="006468DD"/>
    <w:rsid w:val="00651C2B"/>
    <w:rsid w:val="006537BF"/>
    <w:rsid w:val="00653DF0"/>
    <w:rsid w:val="006543EF"/>
    <w:rsid w:val="0065492A"/>
    <w:rsid w:val="00654D11"/>
    <w:rsid w:val="006558C6"/>
    <w:rsid w:val="00656A7B"/>
    <w:rsid w:val="00657B34"/>
    <w:rsid w:val="0066562B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4C8A"/>
    <w:rsid w:val="006A5A2A"/>
    <w:rsid w:val="006A5ED0"/>
    <w:rsid w:val="006B03F1"/>
    <w:rsid w:val="006B0D02"/>
    <w:rsid w:val="006B1C2F"/>
    <w:rsid w:val="006B363D"/>
    <w:rsid w:val="006B39EF"/>
    <w:rsid w:val="006B5670"/>
    <w:rsid w:val="006C3A94"/>
    <w:rsid w:val="006D132D"/>
    <w:rsid w:val="006D57E8"/>
    <w:rsid w:val="006D649E"/>
    <w:rsid w:val="006D6B1F"/>
    <w:rsid w:val="006E0386"/>
    <w:rsid w:val="006E45D9"/>
    <w:rsid w:val="006E6FF8"/>
    <w:rsid w:val="006F0D5F"/>
    <w:rsid w:val="006F1DCF"/>
    <w:rsid w:val="006F2D04"/>
    <w:rsid w:val="006F4830"/>
    <w:rsid w:val="006F4A1A"/>
    <w:rsid w:val="006F5431"/>
    <w:rsid w:val="006F5C22"/>
    <w:rsid w:val="006F7688"/>
    <w:rsid w:val="00700488"/>
    <w:rsid w:val="00703F5D"/>
    <w:rsid w:val="00705FF6"/>
    <w:rsid w:val="0070646B"/>
    <w:rsid w:val="007066FA"/>
    <w:rsid w:val="00707941"/>
    <w:rsid w:val="00707B0E"/>
    <w:rsid w:val="00707CE7"/>
    <w:rsid w:val="00711853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27D82"/>
    <w:rsid w:val="00727F54"/>
    <w:rsid w:val="00730547"/>
    <w:rsid w:val="00735C81"/>
    <w:rsid w:val="00736A17"/>
    <w:rsid w:val="007373B0"/>
    <w:rsid w:val="007403F2"/>
    <w:rsid w:val="00741775"/>
    <w:rsid w:val="0074397B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11"/>
    <w:rsid w:val="007A6059"/>
    <w:rsid w:val="007B03C6"/>
    <w:rsid w:val="007B0584"/>
    <w:rsid w:val="007B5856"/>
    <w:rsid w:val="007B6EAF"/>
    <w:rsid w:val="007B6FFB"/>
    <w:rsid w:val="007C1870"/>
    <w:rsid w:val="007C6DD8"/>
    <w:rsid w:val="007D0054"/>
    <w:rsid w:val="007D258B"/>
    <w:rsid w:val="007D36D3"/>
    <w:rsid w:val="007D3BE3"/>
    <w:rsid w:val="007D6048"/>
    <w:rsid w:val="007E2E0D"/>
    <w:rsid w:val="007E7938"/>
    <w:rsid w:val="007F0843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122"/>
    <w:rsid w:val="00803E82"/>
    <w:rsid w:val="00804709"/>
    <w:rsid w:val="0080778C"/>
    <w:rsid w:val="00807F76"/>
    <w:rsid w:val="008111C8"/>
    <w:rsid w:val="008142CC"/>
    <w:rsid w:val="00816C9D"/>
    <w:rsid w:val="0082033D"/>
    <w:rsid w:val="0082190B"/>
    <w:rsid w:val="00822138"/>
    <w:rsid w:val="0082398E"/>
    <w:rsid w:val="00825887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5596B"/>
    <w:rsid w:val="00855A72"/>
    <w:rsid w:val="008602F7"/>
    <w:rsid w:val="00861C5F"/>
    <w:rsid w:val="008626D8"/>
    <w:rsid w:val="00864950"/>
    <w:rsid w:val="00870861"/>
    <w:rsid w:val="00884BE6"/>
    <w:rsid w:val="0088503C"/>
    <w:rsid w:val="00885D92"/>
    <w:rsid w:val="00886843"/>
    <w:rsid w:val="00892723"/>
    <w:rsid w:val="00893454"/>
    <w:rsid w:val="008950EE"/>
    <w:rsid w:val="00895D05"/>
    <w:rsid w:val="00897A25"/>
    <w:rsid w:val="008A0A78"/>
    <w:rsid w:val="008A1A84"/>
    <w:rsid w:val="008A2861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E539D"/>
    <w:rsid w:val="008F08D9"/>
    <w:rsid w:val="008F1346"/>
    <w:rsid w:val="008F35F2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26BF6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64946"/>
    <w:rsid w:val="009704FC"/>
    <w:rsid w:val="00970A06"/>
    <w:rsid w:val="00971075"/>
    <w:rsid w:val="0097133C"/>
    <w:rsid w:val="00972528"/>
    <w:rsid w:val="0097539D"/>
    <w:rsid w:val="009767AC"/>
    <w:rsid w:val="00977C25"/>
    <w:rsid w:val="00980E79"/>
    <w:rsid w:val="00982B7E"/>
    <w:rsid w:val="00983910"/>
    <w:rsid w:val="00983A64"/>
    <w:rsid w:val="00984E5F"/>
    <w:rsid w:val="009913F6"/>
    <w:rsid w:val="00992B5F"/>
    <w:rsid w:val="009975EB"/>
    <w:rsid w:val="00997D88"/>
    <w:rsid w:val="009C0727"/>
    <w:rsid w:val="009C6214"/>
    <w:rsid w:val="009C6C0A"/>
    <w:rsid w:val="009D28E0"/>
    <w:rsid w:val="009D78C2"/>
    <w:rsid w:val="009D7F67"/>
    <w:rsid w:val="009E186C"/>
    <w:rsid w:val="009E2DB0"/>
    <w:rsid w:val="009E3840"/>
    <w:rsid w:val="009E41C5"/>
    <w:rsid w:val="009E448E"/>
    <w:rsid w:val="009E520A"/>
    <w:rsid w:val="009E7AFD"/>
    <w:rsid w:val="009F1F47"/>
    <w:rsid w:val="009F20D3"/>
    <w:rsid w:val="009F3EC5"/>
    <w:rsid w:val="00A079A7"/>
    <w:rsid w:val="00A1176C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2CCE"/>
    <w:rsid w:val="00A446A0"/>
    <w:rsid w:val="00A4504D"/>
    <w:rsid w:val="00A452C2"/>
    <w:rsid w:val="00A45E4D"/>
    <w:rsid w:val="00A515A6"/>
    <w:rsid w:val="00A51F25"/>
    <w:rsid w:val="00A541F7"/>
    <w:rsid w:val="00A56613"/>
    <w:rsid w:val="00A57698"/>
    <w:rsid w:val="00A60087"/>
    <w:rsid w:val="00A60D06"/>
    <w:rsid w:val="00A61E17"/>
    <w:rsid w:val="00A6312F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B07"/>
    <w:rsid w:val="00A85DBC"/>
    <w:rsid w:val="00A86CB9"/>
    <w:rsid w:val="00A90888"/>
    <w:rsid w:val="00A91132"/>
    <w:rsid w:val="00A9219E"/>
    <w:rsid w:val="00A97CB6"/>
    <w:rsid w:val="00AA28BF"/>
    <w:rsid w:val="00AA35AD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5479"/>
    <w:rsid w:val="00AC160A"/>
    <w:rsid w:val="00AC6965"/>
    <w:rsid w:val="00AC6E03"/>
    <w:rsid w:val="00AD17B1"/>
    <w:rsid w:val="00AD2CB5"/>
    <w:rsid w:val="00AD4B9B"/>
    <w:rsid w:val="00AD768A"/>
    <w:rsid w:val="00AE116C"/>
    <w:rsid w:val="00AE342A"/>
    <w:rsid w:val="00AE627B"/>
    <w:rsid w:val="00AE6EAF"/>
    <w:rsid w:val="00AF0F4C"/>
    <w:rsid w:val="00AF1810"/>
    <w:rsid w:val="00AF3407"/>
    <w:rsid w:val="00AF5AD3"/>
    <w:rsid w:val="00B0589A"/>
    <w:rsid w:val="00B05E05"/>
    <w:rsid w:val="00B118FE"/>
    <w:rsid w:val="00B14144"/>
    <w:rsid w:val="00B14BC8"/>
    <w:rsid w:val="00B1707D"/>
    <w:rsid w:val="00B20C57"/>
    <w:rsid w:val="00B21D40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8A8"/>
    <w:rsid w:val="00B73955"/>
    <w:rsid w:val="00B75741"/>
    <w:rsid w:val="00B822A0"/>
    <w:rsid w:val="00B8446C"/>
    <w:rsid w:val="00B84EB1"/>
    <w:rsid w:val="00B907EE"/>
    <w:rsid w:val="00B92370"/>
    <w:rsid w:val="00B92920"/>
    <w:rsid w:val="00B93A4D"/>
    <w:rsid w:val="00B943D6"/>
    <w:rsid w:val="00BA0D2D"/>
    <w:rsid w:val="00BA2D0C"/>
    <w:rsid w:val="00BA4169"/>
    <w:rsid w:val="00BA47FD"/>
    <w:rsid w:val="00BA5EFD"/>
    <w:rsid w:val="00BA77FE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8F6"/>
    <w:rsid w:val="00BE1A05"/>
    <w:rsid w:val="00BE2CAB"/>
    <w:rsid w:val="00BE3D23"/>
    <w:rsid w:val="00BE5CA5"/>
    <w:rsid w:val="00BE5CB9"/>
    <w:rsid w:val="00BF0CEB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084F"/>
    <w:rsid w:val="00C56792"/>
    <w:rsid w:val="00C6278C"/>
    <w:rsid w:val="00C63AA2"/>
    <w:rsid w:val="00C65422"/>
    <w:rsid w:val="00C6599B"/>
    <w:rsid w:val="00C67DFF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4651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D4085"/>
    <w:rsid w:val="00CE0386"/>
    <w:rsid w:val="00CE4BE7"/>
    <w:rsid w:val="00CF0031"/>
    <w:rsid w:val="00CF0C99"/>
    <w:rsid w:val="00CF3051"/>
    <w:rsid w:val="00CF46D3"/>
    <w:rsid w:val="00CF61F2"/>
    <w:rsid w:val="00D076FD"/>
    <w:rsid w:val="00D107F2"/>
    <w:rsid w:val="00D1118A"/>
    <w:rsid w:val="00D12CB8"/>
    <w:rsid w:val="00D14150"/>
    <w:rsid w:val="00D14D9E"/>
    <w:rsid w:val="00D16CE2"/>
    <w:rsid w:val="00D21245"/>
    <w:rsid w:val="00D21C9F"/>
    <w:rsid w:val="00D22BEB"/>
    <w:rsid w:val="00D26BF2"/>
    <w:rsid w:val="00D27F3D"/>
    <w:rsid w:val="00D33C1E"/>
    <w:rsid w:val="00D37444"/>
    <w:rsid w:val="00D379BB"/>
    <w:rsid w:val="00D37A5A"/>
    <w:rsid w:val="00D402C2"/>
    <w:rsid w:val="00D45EB6"/>
    <w:rsid w:val="00D50DA0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68E0"/>
    <w:rsid w:val="00D8307F"/>
    <w:rsid w:val="00D8465F"/>
    <w:rsid w:val="00D85B5D"/>
    <w:rsid w:val="00D90F93"/>
    <w:rsid w:val="00D91B5D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292"/>
    <w:rsid w:val="00DC176A"/>
    <w:rsid w:val="00DC3241"/>
    <w:rsid w:val="00DC672C"/>
    <w:rsid w:val="00DD0C2C"/>
    <w:rsid w:val="00DD0F6E"/>
    <w:rsid w:val="00DD1C07"/>
    <w:rsid w:val="00DD4BF9"/>
    <w:rsid w:val="00DE0E3E"/>
    <w:rsid w:val="00DE2633"/>
    <w:rsid w:val="00DF112D"/>
    <w:rsid w:val="00DF1AE6"/>
    <w:rsid w:val="00DF6498"/>
    <w:rsid w:val="00DF708E"/>
    <w:rsid w:val="00E038CE"/>
    <w:rsid w:val="00E03F11"/>
    <w:rsid w:val="00E0463C"/>
    <w:rsid w:val="00E05C75"/>
    <w:rsid w:val="00E077C9"/>
    <w:rsid w:val="00E11C02"/>
    <w:rsid w:val="00E14787"/>
    <w:rsid w:val="00E14902"/>
    <w:rsid w:val="00E20681"/>
    <w:rsid w:val="00E21128"/>
    <w:rsid w:val="00E21AB4"/>
    <w:rsid w:val="00E224FC"/>
    <w:rsid w:val="00E31F57"/>
    <w:rsid w:val="00E32C2E"/>
    <w:rsid w:val="00E336C5"/>
    <w:rsid w:val="00E34794"/>
    <w:rsid w:val="00E411FF"/>
    <w:rsid w:val="00E41279"/>
    <w:rsid w:val="00E41343"/>
    <w:rsid w:val="00E502C4"/>
    <w:rsid w:val="00E52CAE"/>
    <w:rsid w:val="00E55ABC"/>
    <w:rsid w:val="00E56168"/>
    <w:rsid w:val="00E57B74"/>
    <w:rsid w:val="00E57FEF"/>
    <w:rsid w:val="00E642B3"/>
    <w:rsid w:val="00E70C18"/>
    <w:rsid w:val="00E74263"/>
    <w:rsid w:val="00E8629F"/>
    <w:rsid w:val="00E90B54"/>
    <w:rsid w:val="00E92B97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048"/>
    <w:rsid w:val="00EE3A95"/>
    <w:rsid w:val="00EE5692"/>
    <w:rsid w:val="00EE6221"/>
    <w:rsid w:val="00EE7690"/>
    <w:rsid w:val="00EF011F"/>
    <w:rsid w:val="00EF2A96"/>
    <w:rsid w:val="00EF325F"/>
    <w:rsid w:val="00EF32A7"/>
    <w:rsid w:val="00EF5D8B"/>
    <w:rsid w:val="00EF6047"/>
    <w:rsid w:val="00EF6BCD"/>
    <w:rsid w:val="00F01416"/>
    <w:rsid w:val="00F030CA"/>
    <w:rsid w:val="00F03C50"/>
    <w:rsid w:val="00F0557F"/>
    <w:rsid w:val="00F05DFF"/>
    <w:rsid w:val="00F072D8"/>
    <w:rsid w:val="00F10B79"/>
    <w:rsid w:val="00F12A66"/>
    <w:rsid w:val="00F12D23"/>
    <w:rsid w:val="00F12EEB"/>
    <w:rsid w:val="00F15074"/>
    <w:rsid w:val="00F15855"/>
    <w:rsid w:val="00F1709D"/>
    <w:rsid w:val="00F1745D"/>
    <w:rsid w:val="00F23155"/>
    <w:rsid w:val="00F25CA7"/>
    <w:rsid w:val="00F26554"/>
    <w:rsid w:val="00F30653"/>
    <w:rsid w:val="00F3413D"/>
    <w:rsid w:val="00F37710"/>
    <w:rsid w:val="00F52602"/>
    <w:rsid w:val="00F537ED"/>
    <w:rsid w:val="00F5536A"/>
    <w:rsid w:val="00F63B69"/>
    <w:rsid w:val="00F7011E"/>
    <w:rsid w:val="00F7184A"/>
    <w:rsid w:val="00F77EB0"/>
    <w:rsid w:val="00F81AC1"/>
    <w:rsid w:val="00F83415"/>
    <w:rsid w:val="00F8460D"/>
    <w:rsid w:val="00F91F8F"/>
    <w:rsid w:val="00F9324B"/>
    <w:rsid w:val="00F97E3A"/>
    <w:rsid w:val="00FA0215"/>
    <w:rsid w:val="00FA04B9"/>
    <w:rsid w:val="00FA198C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397B"/>
    <w:rPr>
      <w:color w:val="808080"/>
    </w:rPr>
  </w:style>
  <w:style w:type="paragraph" w:styleId="NormalWeb">
    <w:name w:val="Normal (Web)"/>
    <w:basedOn w:val="Normal"/>
    <w:uiPriority w:val="99"/>
    <w:unhideWhenUsed/>
    <w:rsid w:val="00E7426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1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8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3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53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5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AFE892-93C5-416E-8D0F-08E016CB3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878f5c59-aec9-459c-acf8-8cf941473193"/>
    <ds:schemaRef ds:uri="bdd78157-346c-4767-bfdd-352789a5c5f1"/>
  </ds:schemaRefs>
</ds:datastoreItem>
</file>

<file path=customXml/itemProps4.xml><?xml version="1.0" encoding="utf-8"?>
<ds:datastoreItem xmlns:ds="http://schemas.openxmlformats.org/officeDocument/2006/customXml" ds:itemID="{8282874C-4D63-4292-B97E-057512F8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1370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Jukka Kyrolainen</dc:creator>
  <cp:keywords/>
  <dc:description/>
  <cp:lastModifiedBy>Thorsten Hertel (KEYS)</cp:lastModifiedBy>
  <cp:revision>7</cp:revision>
  <dcterms:created xsi:type="dcterms:W3CDTF">2020-10-16T15:04:00Z</dcterms:created>
  <dcterms:modified xsi:type="dcterms:W3CDTF">2020-10-23T17:58:00Z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